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393FA8B" w14:textId="7BB5615C" w:rsidR="004A1CC9" w:rsidRPr="0014276C" w:rsidRDefault="004A1CC9" w:rsidP="00CC19BC">
      <w:pPr>
        <w:rPr>
          <w:b/>
          <w:color w:val="000000" w:themeColor="text1"/>
        </w:rPr>
      </w:pPr>
      <w:r w:rsidRPr="0014276C">
        <w:rPr>
          <w:b/>
          <w:color w:val="000000" w:themeColor="text1"/>
        </w:rPr>
        <w:t>Emerging Infectious Disease Repository</w:t>
      </w:r>
      <w:r w:rsidR="00940DE2" w:rsidRPr="0014276C">
        <w:rPr>
          <w:b/>
          <w:color w:val="000000" w:themeColor="text1"/>
        </w:rPr>
        <w:t xml:space="preserve"> (EIDR)</w:t>
      </w:r>
      <w:r w:rsidRPr="0014276C">
        <w:rPr>
          <w:b/>
          <w:color w:val="000000" w:themeColor="text1"/>
        </w:rPr>
        <w:t xml:space="preserve">: A web app dedicated to emerging infectious disease events </w:t>
      </w:r>
    </w:p>
    <w:p w14:paraId="4EFF65F6" w14:textId="77777777" w:rsidR="004A1CC9" w:rsidRPr="001F0663" w:rsidRDefault="004A1CC9" w:rsidP="00CC19BC">
      <w:pPr>
        <w:rPr>
          <w:b/>
          <w:color w:val="000000" w:themeColor="text1"/>
        </w:rPr>
      </w:pPr>
    </w:p>
    <w:p w14:paraId="36F76270" w14:textId="40650726" w:rsidR="004A1CC9" w:rsidRPr="00886287" w:rsidRDefault="004A1CC9" w:rsidP="00CC19BC">
      <w:pPr>
        <w:rPr>
          <w:color w:val="000000" w:themeColor="text1"/>
        </w:rPr>
      </w:pPr>
      <w:r w:rsidRPr="00886287">
        <w:rPr>
          <w:color w:val="000000" w:themeColor="text1"/>
        </w:rPr>
        <w:t>Zachary S. Gold</w:t>
      </w:r>
      <w:r w:rsidR="000A474B" w:rsidRPr="00886287">
        <w:rPr>
          <w:color w:val="000000" w:themeColor="text1"/>
          <w:vertAlign w:val="superscript"/>
        </w:rPr>
        <w:t>1</w:t>
      </w:r>
      <w:r w:rsidRPr="00886287">
        <w:rPr>
          <w:color w:val="000000" w:themeColor="text1"/>
        </w:rPr>
        <w:t>, Andrew G. Huff</w:t>
      </w:r>
      <w:r w:rsidR="000A474B" w:rsidRPr="00886287">
        <w:rPr>
          <w:color w:val="000000" w:themeColor="text1"/>
          <w:vertAlign w:val="superscript"/>
        </w:rPr>
        <w:t>1</w:t>
      </w:r>
      <w:r w:rsidRPr="00886287">
        <w:rPr>
          <w:color w:val="000000" w:themeColor="text1"/>
        </w:rPr>
        <w:t>, Amy M. Slagle</w:t>
      </w:r>
      <w:r w:rsidR="000A474B" w:rsidRPr="00886287">
        <w:rPr>
          <w:color w:val="000000" w:themeColor="text1"/>
          <w:vertAlign w:val="superscript"/>
        </w:rPr>
        <w:t>1</w:t>
      </w:r>
      <w:r w:rsidR="000A474B" w:rsidRPr="00886287">
        <w:rPr>
          <w:color w:val="000000" w:themeColor="text1"/>
        </w:rPr>
        <w:t xml:space="preserve">, </w:t>
      </w:r>
      <w:r w:rsidRPr="00886287">
        <w:rPr>
          <w:color w:val="000000" w:themeColor="text1"/>
        </w:rPr>
        <w:t>Jonathan K. G</w:t>
      </w:r>
      <w:r w:rsidR="000A474B" w:rsidRPr="00886287">
        <w:rPr>
          <w:color w:val="000000" w:themeColor="text1"/>
        </w:rPr>
        <w:t>oley</w:t>
      </w:r>
      <w:r w:rsidR="000A474B" w:rsidRPr="00886287">
        <w:rPr>
          <w:color w:val="000000" w:themeColor="text1"/>
          <w:vertAlign w:val="superscript"/>
        </w:rPr>
        <w:t>1</w:t>
      </w:r>
      <w:r w:rsidR="000A474B" w:rsidRPr="00886287">
        <w:rPr>
          <w:color w:val="000000" w:themeColor="text1"/>
        </w:rPr>
        <w:t xml:space="preserve">, </w:t>
      </w:r>
      <w:proofErr w:type="spellStart"/>
      <w:r w:rsidRPr="00886287">
        <w:rPr>
          <w:color w:val="000000" w:themeColor="text1"/>
        </w:rPr>
        <w:t>Toph</w:t>
      </w:r>
      <w:proofErr w:type="spellEnd"/>
      <w:r w:rsidRPr="00886287">
        <w:rPr>
          <w:color w:val="000000" w:themeColor="text1"/>
        </w:rPr>
        <w:t xml:space="preserve"> Allen</w:t>
      </w:r>
      <w:r w:rsidR="000A474B" w:rsidRPr="00886287">
        <w:rPr>
          <w:color w:val="000000" w:themeColor="text1"/>
          <w:vertAlign w:val="superscript"/>
        </w:rPr>
        <w:t>1</w:t>
      </w:r>
      <w:r w:rsidRPr="00886287">
        <w:rPr>
          <w:color w:val="000000" w:themeColor="text1"/>
        </w:rPr>
        <w:t>, N</w:t>
      </w:r>
      <w:r w:rsidR="000A474B" w:rsidRPr="00886287">
        <w:rPr>
          <w:color w:val="000000" w:themeColor="text1"/>
        </w:rPr>
        <w:t>athaniel Breit</w:t>
      </w:r>
      <w:r w:rsidR="000A474B" w:rsidRPr="00886287">
        <w:rPr>
          <w:color w:val="000000" w:themeColor="text1"/>
          <w:vertAlign w:val="superscript"/>
        </w:rPr>
        <w:t>1</w:t>
      </w:r>
      <w:r w:rsidR="000A474B" w:rsidRPr="00886287">
        <w:rPr>
          <w:color w:val="000000" w:themeColor="text1"/>
        </w:rPr>
        <w:t>,</w:t>
      </w:r>
      <w:r w:rsidRPr="00886287">
        <w:rPr>
          <w:color w:val="000000" w:themeColor="text1"/>
        </w:rPr>
        <w:t xml:space="preserve"> </w:t>
      </w:r>
      <w:proofErr w:type="spellStart"/>
      <w:r w:rsidR="0032090E" w:rsidRPr="006C2196">
        <w:rPr>
          <w:color w:val="auto"/>
        </w:rPr>
        <w:t>Nico</w:t>
      </w:r>
      <w:proofErr w:type="spellEnd"/>
      <w:r w:rsidR="0032090E" w:rsidRPr="006C2196">
        <w:rPr>
          <w:color w:val="auto"/>
        </w:rPr>
        <w:t xml:space="preserve"> Preston</w:t>
      </w:r>
      <w:r w:rsidR="008C2BE6" w:rsidRPr="008C2BE6">
        <w:rPr>
          <w:color w:val="auto"/>
          <w:vertAlign w:val="superscript"/>
        </w:rPr>
        <w:t>2</w:t>
      </w:r>
      <w:r w:rsidR="00557F8F" w:rsidRPr="001F0663">
        <w:rPr>
          <w:color w:val="000000" w:themeColor="text1"/>
        </w:rPr>
        <w:t xml:space="preserve">, </w:t>
      </w:r>
      <w:r w:rsidR="000A474B" w:rsidRPr="001F0663">
        <w:rPr>
          <w:color w:val="000000" w:themeColor="text1"/>
        </w:rPr>
        <w:t xml:space="preserve">Carla </w:t>
      </w:r>
      <w:r w:rsidR="00AD7F3A" w:rsidRPr="001F0663">
        <w:rPr>
          <w:color w:val="000000" w:themeColor="text1"/>
        </w:rPr>
        <w:t xml:space="preserve">G. </w:t>
      </w:r>
      <w:r w:rsidR="000A474B" w:rsidRPr="001F0663">
        <w:rPr>
          <w:color w:val="000000" w:themeColor="text1"/>
        </w:rPr>
        <w:t>Tilchin</w:t>
      </w:r>
      <w:r w:rsidR="008C2BE6" w:rsidRPr="0004759B">
        <w:rPr>
          <w:color w:val="000000" w:themeColor="text1"/>
          <w:vertAlign w:val="superscript"/>
        </w:rPr>
        <w:t>3</w:t>
      </w:r>
      <w:r w:rsidR="00940DE2" w:rsidRPr="00886287">
        <w:rPr>
          <w:color w:val="000000" w:themeColor="text1"/>
        </w:rPr>
        <w:t>, &amp; Peter Daszak</w:t>
      </w:r>
      <w:r w:rsidR="00940DE2" w:rsidRPr="00886287">
        <w:rPr>
          <w:color w:val="000000" w:themeColor="text1"/>
          <w:vertAlign w:val="superscript"/>
        </w:rPr>
        <w:t>1</w:t>
      </w:r>
    </w:p>
    <w:p w14:paraId="4B8834E2" w14:textId="77777777" w:rsidR="004A1CC9" w:rsidRPr="00886287" w:rsidRDefault="004A1CC9" w:rsidP="00CC19BC">
      <w:pPr>
        <w:rPr>
          <w:color w:val="000000" w:themeColor="text1"/>
        </w:rPr>
      </w:pPr>
    </w:p>
    <w:p w14:paraId="4361A5E8" w14:textId="2B7B8DAF" w:rsidR="004A1CC9" w:rsidRPr="008C2BE6" w:rsidRDefault="000A474B" w:rsidP="00CC19BC">
      <w:pPr>
        <w:rPr>
          <w:color w:val="000000" w:themeColor="text1"/>
          <w:vertAlign w:val="superscript"/>
        </w:rPr>
      </w:pPr>
      <w:r w:rsidRPr="0014276C">
        <w:rPr>
          <w:color w:val="000000" w:themeColor="text1"/>
          <w:vertAlign w:val="superscript"/>
        </w:rPr>
        <w:t>1</w:t>
      </w:r>
      <w:r w:rsidRPr="0014276C">
        <w:rPr>
          <w:color w:val="000000" w:themeColor="text1"/>
        </w:rPr>
        <w:t>EcoHealth Alliance, 460 West 34</w:t>
      </w:r>
      <w:r w:rsidRPr="0014276C">
        <w:rPr>
          <w:color w:val="000000" w:themeColor="text1"/>
          <w:vertAlign w:val="superscript"/>
        </w:rPr>
        <w:t>th</w:t>
      </w:r>
      <w:r w:rsidRPr="0014276C">
        <w:rPr>
          <w:color w:val="000000" w:themeColor="text1"/>
        </w:rPr>
        <w:t xml:space="preserve"> Street, 17</w:t>
      </w:r>
      <w:r w:rsidRPr="0014276C">
        <w:rPr>
          <w:color w:val="000000" w:themeColor="text1"/>
          <w:vertAlign w:val="superscript"/>
        </w:rPr>
        <w:t>th</w:t>
      </w:r>
      <w:r w:rsidRPr="0014276C">
        <w:rPr>
          <w:color w:val="000000" w:themeColor="text1"/>
        </w:rPr>
        <w:t xml:space="preserve"> Floor, New York, New York 10001, USA</w:t>
      </w:r>
    </w:p>
    <w:p w14:paraId="22F7F6DE" w14:textId="5FA03BBD" w:rsidR="008C2BE6" w:rsidRPr="008C2BE6" w:rsidRDefault="008C2BE6" w:rsidP="00CC19BC">
      <w:pPr>
        <w:rPr>
          <w:rFonts w:eastAsia="Times New Roman"/>
          <w:color w:val="222222"/>
        </w:rPr>
      </w:pPr>
      <w:r w:rsidRPr="008C2BE6">
        <w:rPr>
          <w:color w:val="000000" w:themeColor="text1"/>
          <w:vertAlign w:val="superscript"/>
        </w:rPr>
        <w:t>2</w:t>
      </w:r>
      <w:r>
        <w:rPr>
          <w:color w:val="000000" w:themeColor="text1"/>
        </w:rPr>
        <w:t xml:space="preserve">Boston Children’s Hospital, </w:t>
      </w:r>
      <w:r w:rsidRPr="008C2BE6">
        <w:rPr>
          <w:rFonts w:eastAsia="Times New Roman"/>
          <w:color w:val="222222"/>
        </w:rPr>
        <w:t>300 Longwood Ave, Boston, MA 02115</w:t>
      </w:r>
    </w:p>
    <w:p w14:paraId="25FCED8E" w14:textId="41CC9BEB" w:rsidR="004A1CC9" w:rsidRPr="00C84780" w:rsidRDefault="008C2BE6" w:rsidP="00CC19BC">
      <w:pPr>
        <w:rPr>
          <w:rFonts w:eastAsia="Times New Roman" w:cs="Times New Roman"/>
          <w:color w:val="222222"/>
        </w:rPr>
      </w:pPr>
      <w:r w:rsidRPr="008C2BE6">
        <w:rPr>
          <w:color w:val="000000" w:themeColor="text1"/>
          <w:vertAlign w:val="superscript"/>
        </w:rPr>
        <w:t>3</w:t>
      </w:r>
      <w:r w:rsidR="0004759B">
        <w:rPr>
          <w:rFonts w:ascii="Helvetica" w:hAnsi="Helvetica" w:cs="Helvetica"/>
          <w:color w:val="auto"/>
        </w:rPr>
        <w:t xml:space="preserve">Johns Hopkins Bloomberg </w:t>
      </w:r>
      <w:r w:rsidR="00AA4A9C">
        <w:rPr>
          <w:rFonts w:ascii="Helvetica" w:hAnsi="Helvetica" w:cs="Helvetica"/>
          <w:color w:val="auto"/>
        </w:rPr>
        <w:t>School of Public Health</w:t>
      </w:r>
      <w:r w:rsidR="00097CEA">
        <w:rPr>
          <w:rFonts w:ascii="Helvetica" w:hAnsi="Helvetica" w:cs="Helvetica"/>
          <w:color w:val="auto"/>
        </w:rPr>
        <w:t xml:space="preserve">, </w:t>
      </w:r>
      <w:r w:rsidR="00097CEA" w:rsidRPr="00097CEA">
        <w:rPr>
          <w:rFonts w:eastAsia="Times New Roman" w:cs="Times New Roman"/>
          <w:color w:val="222222"/>
        </w:rPr>
        <w:t>615 N Wolfe St, Baltimore, MD 21205</w:t>
      </w:r>
    </w:p>
    <w:p w14:paraId="75D2C517" w14:textId="77777777" w:rsidR="0004759B" w:rsidRPr="00886287" w:rsidRDefault="0004759B" w:rsidP="00CC19BC">
      <w:pPr>
        <w:rPr>
          <w:b/>
          <w:color w:val="000000" w:themeColor="text1"/>
        </w:rPr>
      </w:pPr>
    </w:p>
    <w:p w14:paraId="3F59BD17" w14:textId="3DF73A48" w:rsidR="005F124A" w:rsidRPr="00886287" w:rsidRDefault="00567B55" w:rsidP="00CC19BC">
      <w:pPr>
        <w:rPr>
          <w:b/>
          <w:color w:val="000000" w:themeColor="text1"/>
        </w:rPr>
      </w:pPr>
      <w:r w:rsidRPr="00886287">
        <w:rPr>
          <w:b/>
          <w:color w:val="000000" w:themeColor="text1"/>
        </w:rPr>
        <w:t>Abstract</w:t>
      </w:r>
    </w:p>
    <w:p w14:paraId="2F9D4480" w14:textId="52D213D7" w:rsidR="005F124A" w:rsidRPr="0014276C" w:rsidRDefault="001B146C" w:rsidP="00CC19BC">
      <w:pPr>
        <w:rPr>
          <w:rFonts w:eastAsia="Times New Roman"/>
          <w:color w:val="auto"/>
        </w:rPr>
      </w:pPr>
      <w:r>
        <w:rPr>
          <w:color w:val="000000" w:themeColor="text1"/>
        </w:rPr>
        <w:t xml:space="preserve">The </w:t>
      </w:r>
      <w:r w:rsidR="00567B55" w:rsidRPr="00886287">
        <w:rPr>
          <w:color w:val="000000" w:themeColor="text1"/>
        </w:rPr>
        <w:t>Emerging Infectious Disease Repository</w:t>
      </w:r>
      <w:r w:rsidR="00940DE2" w:rsidRPr="00886287">
        <w:rPr>
          <w:color w:val="000000" w:themeColor="text1"/>
        </w:rPr>
        <w:t xml:space="preserve"> (EIDR)</w:t>
      </w:r>
      <w:r w:rsidR="00567B55" w:rsidRPr="00886287">
        <w:rPr>
          <w:color w:val="000000" w:themeColor="text1"/>
        </w:rPr>
        <w:t xml:space="preserve"> combines a curated</w:t>
      </w:r>
      <w:r w:rsidR="008871DB" w:rsidRPr="00886287">
        <w:rPr>
          <w:color w:val="000000" w:themeColor="text1"/>
        </w:rPr>
        <w:t xml:space="preserve"> </w:t>
      </w:r>
      <w:r w:rsidR="00567B55" w:rsidRPr="00886287">
        <w:rPr>
          <w:color w:val="000000" w:themeColor="text1"/>
        </w:rPr>
        <w:t xml:space="preserve">and transparent </w:t>
      </w:r>
      <w:r w:rsidR="00886219" w:rsidRPr="00886287">
        <w:rPr>
          <w:color w:val="000000" w:themeColor="text1"/>
        </w:rPr>
        <w:t>database</w:t>
      </w:r>
      <w:r w:rsidR="00567B55" w:rsidRPr="00886287">
        <w:rPr>
          <w:color w:val="000000" w:themeColor="text1"/>
        </w:rPr>
        <w:t xml:space="preserve"> on </w:t>
      </w:r>
      <w:r w:rsidR="0053397D" w:rsidRPr="0096038A">
        <w:rPr>
          <w:color w:val="auto"/>
        </w:rPr>
        <w:t>the occurrence</w:t>
      </w:r>
      <w:r w:rsidR="00AB5A2B" w:rsidRPr="0096038A">
        <w:rPr>
          <w:color w:val="auto"/>
        </w:rPr>
        <w:t>, characteristics</w:t>
      </w:r>
      <w:r w:rsidR="00CC19BC">
        <w:rPr>
          <w:color w:val="auto"/>
        </w:rPr>
        <w:t xml:space="preserve">, </w:t>
      </w:r>
      <w:r w:rsidR="0053397D" w:rsidRPr="0096038A">
        <w:rPr>
          <w:color w:val="auto"/>
        </w:rPr>
        <w:t>and drivers of</w:t>
      </w:r>
      <w:r w:rsidR="0053397D">
        <w:rPr>
          <w:color w:val="000000" w:themeColor="text1"/>
        </w:rPr>
        <w:t xml:space="preserve"> </w:t>
      </w:r>
      <w:r w:rsidR="00567B55" w:rsidRPr="00886287">
        <w:rPr>
          <w:color w:val="000000" w:themeColor="text1"/>
        </w:rPr>
        <w:t xml:space="preserve">emerging infectious disease (EID) </w:t>
      </w:r>
      <w:r w:rsidR="00A26B39">
        <w:rPr>
          <w:color w:val="000000" w:themeColor="text1"/>
        </w:rPr>
        <w:t>reports</w:t>
      </w:r>
      <w:r w:rsidR="00567B55" w:rsidRPr="00886287">
        <w:rPr>
          <w:color w:val="000000" w:themeColor="text1"/>
        </w:rPr>
        <w:t xml:space="preserve"> between 1940 and 2013</w:t>
      </w:r>
      <w:r w:rsidR="00774197">
        <w:rPr>
          <w:color w:val="000000" w:themeColor="text1"/>
        </w:rPr>
        <w:t xml:space="preserve"> with</w:t>
      </w:r>
      <w:r w:rsidR="00567B55" w:rsidRPr="00886287">
        <w:rPr>
          <w:color w:val="000000" w:themeColor="text1"/>
        </w:rPr>
        <w:t xml:space="preserve"> a</w:t>
      </w:r>
      <w:r w:rsidR="00E46E33" w:rsidRPr="00886287">
        <w:rPr>
          <w:color w:val="000000" w:themeColor="text1"/>
        </w:rPr>
        <w:t>n</w:t>
      </w:r>
      <w:r w:rsidR="00567B55" w:rsidRPr="00886287">
        <w:rPr>
          <w:color w:val="000000" w:themeColor="text1"/>
        </w:rPr>
        <w:t xml:space="preserve"> interactive web application built to </w:t>
      </w:r>
      <w:r w:rsidR="00DD3B88">
        <w:rPr>
          <w:color w:val="000000" w:themeColor="text1"/>
        </w:rPr>
        <w:t>communicate</w:t>
      </w:r>
      <w:r w:rsidR="00567B55" w:rsidRPr="00886287">
        <w:rPr>
          <w:color w:val="000000" w:themeColor="text1"/>
        </w:rPr>
        <w:t xml:space="preserve"> this information. </w:t>
      </w:r>
      <w:r w:rsidR="00886219" w:rsidRPr="00886287">
        <w:rPr>
          <w:rFonts w:eastAsia="Times New Roman"/>
          <w:color w:val="000000" w:themeColor="text1"/>
        </w:rPr>
        <w:t xml:space="preserve">The </w:t>
      </w:r>
      <w:r w:rsidR="00567B55" w:rsidRPr="00886287">
        <w:rPr>
          <w:rFonts w:eastAsia="Times New Roman"/>
          <w:color w:val="000000" w:themeColor="text1"/>
        </w:rPr>
        <w:t xml:space="preserve">EIDR </w:t>
      </w:r>
      <w:r w:rsidR="00886219" w:rsidRPr="00886287">
        <w:rPr>
          <w:rFonts w:eastAsia="Times New Roman"/>
          <w:color w:val="000000" w:themeColor="text1"/>
        </w:rPr>
        <w:t>database contains 350</w:t>
      </w:r>
      <w:r w:rsidR="00567B55" w:rsidRPr="00886287">
        <w:rPr>
          <w:rFonts w:eastAsia="Times New Roman"/>
          <w:color w:val="000000" w:themeColor="text1"/>
        </w:rPr>
        <w:t xml:space="preserve"> EID events</w:t>
      </w:r>
      <w:r w:rsidR="00BE1F53" w:rsidRPr="00886287">
        <w:rPr>
          <w:rFonts w:eastAsia="Times New Roman"/>
          <w:color w:val="000000" w:themeColor="text1"/>
        </w:rPr>
        <w:t xml:space="preserve">, the majority of which (296) </w:t>
      </w:r>
      <w:r w:rsidR="00DD3B88">
        <w:rPr>
          <w:rFonts w:eastAsia="Times New Roman"/>
          <w:color w:val="000000" w:themeColor="text1"/>
        </w:rPr>
        <w:t xml:space="preserve">were </w:t>
      </w:r>
      <w:r w:rsidR="00BE1F53" w:rsidRPr="00886287">
        <w:rPr>
          <w:rFonts w:eastAsia="Times New Roman"/>
          <w:color w:val="000000" w:themeColor="text1"/>
        </w:rPr>
        <w:t>derive</w:t>
      </w:r>
      <w:r w:rsidR="00DD3B88">
        <w:rPr>
          <w:rFonts w:eastAsia="Times New Roman"/>
          <w:color w:val="000000" w:themeColor="text1"/>
        </w:rPr>
        <w:t>d</w:t>
      </w:r>
      <w:r w:rsidR="00BE1F53" w:rsidRPr="00886287">
        <w:rPr>
          <w:rFonts w:eastAsia="Times New Roman"/>
          <w:color w:val="000000" w:themeColor="text1"/>
        </w:rPr>
        <w:t xml:space="preserve"> from the </w:t>
      </w:r>
      <w:r w:rsidR="005F124A" w:rsidRPr="00886287">
        <w:rPr>
          <w:rFonts w:eastAsia="Times New Roman"/>
          <w:color w:val="000000" w:themeColor="text1"/>
        </w:rPr>
        <w:t>database</w:t>
      </w:r>
      <w:r w:rsidR="00BE1F53" w:rsidRPr="00886287">
        <w:rPr>
          <w:rFonts w:eastAsia="Times New Roman"/>
          <w:color w:val="000000" w:themeColor="text1"/>
        </w:rPr>
        <w:t xml:space="preserve"> created by Jones et al</w:t>
      </w:r>
      <w:r w:rsidR="00567B55" w:rsidRPr="00886287">
        <w:rPr>
          <w:rFonts w:eastAsia="Times New Roman"/>
          <w:color w:val="000000" w:themeColor="text1"/>
        </w:rPr>
        <w:t>.</w:t>
      </w:r>
      <w:r w:rsidR="00BE1F53" w:rsidRPr="00886287">
        <w:rPr>
          <w:rFonts w:eastAsia="Times New Roman"/>
          <w:color w:val="000000" w:themeColor="text1"/>
        </w:rPr>
        <w:t xml:space="preserve"> </w:t>
      </w:r>
      <w:r w:rsidR="00BE1F53" w:rsidRPr="001F0663">
        <w:rPr>
          <w:rFonts w:eastAsia="Times New Roman"/>
          <w:color w:val="000000" w:themeColor="text1"/>
        </w:rPr>
        <w:fldChar w:fldCharType="begin"/>
      </w:r>
      <w:r w:rsidR="00BE1F53" w:rsidRPr="00886287">
        <w:rPr>
          <w:rFonts w:eastAsia="Times New Roman"/>
          <w:color w:val="000000" w:themeColor="text1"/>
        </w:rPr>
        <w:instrText xml:space="preserve"> ADDIN EN.CITE &lt;EndNote&gt;&lt;Cite&gt;&lt;Author&gt;Jones&lt;/Author&gt;&lt;Year&gt;2008&lt;/Year&gt;&lt;RecNum&gt;2&lt;/RecNum&gt;&lt;DisplayText&gt;(Jones et al. 2008)&lt;/DisplayText&gt;&lt;record&gt;&lt;rec-number&gt;2&lt;/rec-number&gt;&lt;foreign-keys&gt;&lt;key app="EN" db-id="0dvw5rwrvezxfiead2axp99a29w5zxtxw9rv" timestamp="1432146050"&gt;2&lt;/key&gt;&lt;/foreign-keys&gt;&lt;ref-type name="Journal Article"&gt;17&lt;/ref-type&gt;&lt;contributors&gt;&lt;authors&gt;&lt;author&gt;Jones, K. E.&lt;/author&gt;&lt;author&gt;Patel, N. G.&lt;/author&gt;&lt;author&gt;Levy, M. A.&lt;/author&gt;&lt;author&gt;Storeygard, A.&lt;/author&gt;&lt;author&gt;Balk, D.&lt;/author&gt;&lt;author&gt;Gittleman, J. L.&lt;/author&gt;&lt;author&gt;Daszak, P.&lt;/author&gt;&lt;/authors&gt;&lt;/contributors&gt;&lt;auth-address&gt;Institute of Zoology, Zoological Society of London, Regents Park, London NW1 4RY, UK.&lt;/auth-address&gt;&lt;titles&gt;&lt;title&gt;Global trends in emerging infectious diseases&lt;/title&gt;&lt;secondary-title&gt;Nature&lt;/secondary-title&gt;&lt;/titles&gt;&lt;periodical&gt;&lt;full-title&gt;Nature&lt;/full-title&gt;&lt;/periodical&gt;&lt;pages&gt;990-3&lt;/pages&gt;&lt;volume&gt;451&lt;/volume&gt;&lt;number&gt;7181&lt;/number&gt;&lt;keywords&gt;&lt;keyword&gt;Animals&lt;/keyword&gt;&lt;keyword&gt;Communicable Diseases, Emerging/*epidemiology/microbiology/transmission/virology&lt;/keyword&gt;&lt;keyword&gt;Databases, Factual&lt;/keyword&gt;&lt;keyword&gt;Drug Resistance, Microbial&lt;/keyword&gt;&lt;keyword&gt;Environment&lt;/keyword&gt;&lt;keyword&gt;Geography&lt;/keyword&gt;&lt;keyword&gt;Humans&lt;/keyword&gt;&lt;keyword&gt;Incidence&lt;/keyword&gt;&lt;keyword&gt;Risk&lt;/keyword&gt;&lt;keyword&gt;Socioeconomic Factors&lt;/keyword&gt;&lt;keyword&gt;Zoonoses/epidemiology/microbiology/transmission/virology&lt;/keyword&gt;&lt;/keywords&gt;&lt;dates&gt;&lt;year&gt;2008&lt;/year&gt;&lt;pub-dates&gt;&lt;date&gt;Feb 21&lt;/date&gt;&lt;/pub-dates&gt;&lt;/dates&gt;&lt;isbn&gt;1476-4687 (Electronic)&amp;#xD;0028-0836 (Linking)&lt;/isbn&gt;&lt;accession-num&gt;18288193&lt;/accession-num&gt;&lt;urls&gt;&lt;related-urls&gt;&lt;url&gt;http://www.ncbi.nlm.nih.gov/pubmed/18288193&lt;/url&gt;&lt;/related-urls&gt;&lt;/urls&gt;&lt;electronic-resource-num&gt;10.1038/nature06536&lt;/electronic-resource-num&gt;&lt;/record&gt;&lt;/Cite&gt;&lt;/EndNote&gt;</w:instrText>
      </w:r>
      <w:r w:rsidR="00BE1F53" w:rsidRPr="001F0663">
        <w:rPr>
          <w:rFonts w:eastAsia="Times New Roman"/>
          <w:color w:val="000000" w:themeColor="text1"/>
        </w:rPr>
        <w:fldChar w:fldCharType="separate"/>
      </w:r>
      <w:r w:rsidR="00BE1F53" w:rsidRPr="001F0663">
        <w:rPr>
          <w:rFonts w:eastAsia="Times New Roman"/>
          <w:noProof/>
          <w:color w:val="000000" w:themeColor="text1"/>
        </w:rPr>
        <w:t>(2008)</w:t>
      </w:r>
      <w:r w:rsidR="00BE1F53" w:rsidRPr="001F0663">
        <w:rPr>
          <w:rFonts w:eastAsia="Times New Roman"/>
          <w:color w:val="000000" w:themeColor="text1"/>
        </w:rPr>
        <w:fldChar w:fldCharType="end"/>
      </w:r>
      <w:r w:rsidR="00BE1F53" w:rsidRPr="001F0663">
        <w:rPr>
          <w:rFonts w:eastAsia="Times New Roman"/>
          <w:color w:val="000000" w:themeColor="text1"/>
        </w:rPr>
        <w:t>.</w:t>
      </w:r>
      <w:r w:rsidR="00567B55" w:rsidRPr="001F0663">
        <w:rPr>
          <w:rFonts w:eastAsia="Times New Roman"/>
          <w:color w:val="000000" w:themeColor="text1"/>
        </w:rPr>
        <w:t xml:space="preserve"> </w:t>
      </w:r>
      <w:r w:rsidR="005F124A" w:rsidRPr="001F0663">
        <w:rPr>
          <w:rFonts w:eastAsia="Times New Roman"/>
        </w:rPr>
        <w:t xml:space="preserve">The composition of the EIDR database </w:t>
      </w:r>
      <w:r w:rsidR="003902DF">
        <w:rPr>
          <w:rFonts w:eastAsia="Times New Roman"/>
        </w:rPr>
        <w:t>builds upon and</w:t>
      </w:r>
      <w:r w:rsidR="005F124A" w:rsidRPr="001F0663">
        <w:rPr>
          <w:rFonts w:eastAsia="Times New Roman"/>
        </w:rPr>
        <w:t xml:space="preserve"> validates the findings of Jones et al. </w:t>
      </w:r>
      <w:r w:rsidR="005F124A" w:rsidRPr="001F0663">
        <w:rPr>
          <w:rFonts w:eastAsia="Times New Roman"/>
        </w:rPr>
        <w:fldChar w:fldCharType="begin"/>
      </w:r>
      <w:r w:rsidR="005F124A" w:rsidRPr="00886287">
        <w:rPr>
          <w:rFonts w:eastAsia="Times New Roman"/>
        </w:rPr>
        <w:instrText xml:space="preserve"> ADDIN EN.CITE &lt;EndNote&gt;&lt;Cite&gt;&lt;Author&gt;Jones&lt;/Author&gt;&lt;Year&gt;2008&lt;/Year&gt;&lt;RecNum&gt;2&lt;/RecNum&gt;&lt;DisplayText&gt;(Jones et al. 2008)&lt;/DisplayText&gt;&lt;record&gt;&lt;rec-number&gt;2&lt;/rec-number&gt;&lt;foreign-keys&gt;&lt;key app="EN" db-id="0dvw5rwrvezxfiead2axp99a29w5zxtxw9rv" timestamp="1432146050"&gt;2&lt;/key&gt;&lt;/foreign-keys&gt;&lt;ref-type name="Journal Article"&gt;17&lt;/ref-type&gt;&lt;contributors&gt;&lt;authors&gt;&lt;author&gt;Jones, K. E.&lt;/author&gt;&lt;author&gt;Patel, N. G.&lt;/author&gt;&lt;author&gt;Levy, M. A.&lt;/author&gt;&lt;author&gt;Storeygard, A.&lt;/author&gt;&lt;author&gt;Balk, D.&lt;/author&gt;&lt;author&gt;Gittleman, J. L.&lt;/author&gt;&lt;author&gt;Daszak, P.&lt;/author&gt;&lt;/authors&gt;&lt;/contributors&gt;&lt;auth-address&gt;Institute of Zoology, Zoological Society of London, Regents Park, London NW1 4RY, UK.&lt;/auth-address&gt;&lt;titles&gt;&lt;title&gt;Global trends in emerging infectious diseases&lt;/title&gt;&lt;secondary-title&gt;Nature&lt;/secondary-title&gt;&lt;/titles&gt;&lt;periodical&gt;&lt;full-title&gt;Nature&lt;/full-title&gt;&lt;/periodical&gt;&lt;pages&gt;990-3&lt;/pages&gt;&lt;volume&gt;451&lt;/volume&gt;&lt;number&gt;7181&lt;/number&gt;&lt;keywords&gt;&lt;keyword&gt;Animals&lt;/keyword&gt;&lt;keyword&gt;Communicable Diseases, Emerging/*epidemiology/microbiology/transmission/virology&lt;/keyword&gt;&lt;keyword&gt;Databases, Factual&lt;/keyword&gt;&lt;keyword&gt;Drug Resistance, Microbial&lt;/keyword&gt;&lt;keyword&gt;Environment&lt;/keyword&gt;&lt;keyword&gt;Geography&lt;/keyword&gt;&lt;keyword&gt;Humans&lt;/keyword&gt;&lt;keyword&gt;Incidence&lt;/keyword&gt;&lt;keyword&gt;Risk&lt;/keyword&gt;&lt;keyword&gt;Socioeconomic Factors&lt;/keyword&gt;&lt;keyword&gt;Zoonoses/epidemiology/microbiology/transmission/virology&lt;/keyword&gt;&lt;/keywords&gt;&lt;dates&gt;&lt;year&gt;2008&lt;/year&gt;&lt;pub-dates&gt;&lt;date&gt;Feb 21&lt;/date&gt;&lt;/pub-dates&gt;&lt;/dates&gt;&lt;isbn&gt;1476-4687 (Electronic)&amp;#xD;0028-0836 (Linking)&lt;/isbn&gt;&lt;accession-num&gt;18288193&lt;/accession-num&gt;&lt;urls&gt;&lt;related-urls&gt;&lt;url&gt;http://www.ncbi.nlm.nih.gov/pubmed/18288193&lt;/url&gt;&lt;/related-urls&gt;&lt;/urls&gt;&lt;electronic-resource-num&gt;10.1038/nature06536&lt;/electronic-resource-num&gt;&lt;/record&gt;&lt;/Cite&gt;&lt;/EndNote&gt;</w:instrText>
      </w:r>
      <w:r w:rsidR="005F124A" w:rsidRPr="001F0663">
        <w:rPr>
          <w:rFonts w:eastAsia="Times New Roman"/>
        </w:rPr>
        <w:fldChar w:fldCharType="separate"/>
      </w:r>
      <w:r w:rsidR="005F124A" w:rsidRPr="001F0663">
        <w:rPr>
          <w:rFonts w:eastAsia="Times New Roman"/>
          <w:noProof/>
        </w:rPr>
        <w:t>(Jones et al. 2008)</w:t>
      </w:r>
      <w:r w:rsidR="005F124A" w:rsidRPr="001F0663">
        <w:rPr>
          <w:rFonts w:eastAsia="Times New Roman"/>
        </w:rPr>
        <w:fldChar w:fldCharType="end"/>
      </w:r>
      <w:r w:rsidR="005F124A" w:rsidRPr="001F0663">
        <w:rPr>
          <w:rFonts w:eastAsia="Times New Roman"/>
        </w:rPr>
        <w:t xml:space="preserve">, but also </w:t>
      </w:r>
      <w:r w:rsidR="00455268" w:rsidRPr="001F0663">
        <w:rPr>
          <w:rFonts w:eastAsia="Times New Roman"/>
        </w:rPr>
        <w:t xml:space="preserve">reveals the </w:t>
      </w:r>
      <w:r w:rsidR="005F124A" w:rsidRPr="00886287">
        <w:rPr>
          <w:rFonts w:eastAsia="Times New Roman"/>
        </w:rPr>
        <w:t xml:space="preserve">limitations of </w:t>
      </w:r>
      <w:r w:rsidR="00455268" w:rsidRPr="00886287">
        <w:rPr>
          <w:rFonts w:eastAsia="Times New Roman"/>
        </w:rPr>
        <w:t xml:space="preserve">compiled </w:t>
      </w:r>
      <w:r w:rsidR="005F124A" w:rsidRPr="00886287">
        <w:rPr>
          <w:rFonts w:eastAsia="Times New Roman"/>
        </w:rPr>
        <w:t xml:space="preserve">EID </w:t>
      </w:r>
      <w:r w:rsidR="00455268" w:rsidRPr="00886287">
        <w:rPr>
          <w:rFonts w:eastAsia="Times New Roman"/>
        </w:rPr>
        <w:t>case studies</w:t>
      </w:r>
      <w:r w:rsidR="005F124A" w:rsidRPr="00886287">
        <w:rPr>
          <w:rFonts w:eastAsia="Times New Roman"/>
        </w:rPr>
        <w:t>. The challenge associated with collecting</w:t>
      </w:r>
      <w:r w:rsidR="00B0394E">
        <w:rPr>
          <w:rFonts w:eastAsia="Times New Roman"/>
        </w:rPr>
        <w:t xml:space="preserve"> and standardizing</w:t>
      </w:r>
      <w:r w:rsidR="005F124A" w:rsidRPr="00886287">
        <w:rPr>
          <w:rFonts w:eastAsia="Times New Roman"/>
        </w:rPr>
        <w:t xml:space="preserve"> comprehensive information on complex historical events is considerable</w:t>
      </w:r>
      <w:r w:rsidR="00A64976">
        <w:rPr>
          <w:rFonts w:eastAsia="Times New Roman"/>
        </w:rPr>
        <w:t>. Specifically, it is difficult to p</w:t>
      </w:r>
      <w:r w:rsidR="00A64976" w:rsidRPr="00886287">
        <w:rPr>
          <w:rFonts w:eastAsia="Times New Roman"/>
        </w:rPr>
        <w:t xml:space="preserve">recisely </w:t>
      </w:r>
      <w:r w:rsidR="00A64976">
        <w:rPr>
          <w:rFonts w:eastAsia="Times New Roman"/>
        </w:rPr>
        <w:t>define and discern</w:t>
      </w:r>
      <w:r w:rsidR="00A64976" w:rsidRPr="00886287">
        <w:rPr>
          <w:rFonts w:eastAsia="Times New Roman"/>
        </w:rPr>
        <w:t xml:space="preserve"> key aspects of EID</w:t>
      </w:r>
      <w:r w:rsidR="00DD3B88">
        <w:rPr>
          <w:rFonts w:eastAsia="Times New Roman"/>
        </w:rPr>
        <w:t>s</w:t>
      </w:r>
      <w:r w:rsidR="00A64976">
        <w:rPr>
          <w:rFonts w:eastAsia="Times New Roman"/>
        </w:rPr>
        <w:t>.</w:t>
      </w:r>
      <w:r w:rsidR="00A82EEF">
        <w:rPr>
          <w:rFonts w:eastAsia="Times New Roman"/>
        </w:rPr>
        <w:t xml:space="preserve"> EIDR exposes the need for objective and measurable definitions of EIDs and the further examination of EID drivers.</w:t>
      </w:r>
    </w:p>
    <w:p w14:paraId="6DF2E4C4" w14:textId="77777777" w:rsidR="00567B55" w:rsidRPr="001F0663" w:rsidRDefault="00567B55" w:rsidP="00CC19BC">
      <w:pPr>
        <w:pStyle w:val="Normal1"/>
        <w:spacing w:line="240" w:lineRule="auto"/>
        <w:rPr>
          <w:b/>
          <w:sz w:val="24"/>
          <w:szCs w:val="24"/>
        </w:rPr>
      </w:pPr>
    </w:p>
    <w:p w14:paraId="68F8D4B4" w14:textId="2565B563" w:rsidR="00417E3F" w:rsidRPr="001F0663" w:rsidRDefault="00417E3F" w:rsidP="00CC19BC">
      <w:pPr>
        <w:pStyle w:val="Normal1"/>
        <w:spacing w:line="240" w:lineRule="auto"/>
        <w:rPr>
          <w:b/>
          <w:sz w:val="24"/>
          <w:szCs w:val="24"/>
        </w:rPr>
      </w:pPr>
      <w:r w:rsidRPr="001F0663">
        <w:rPr>
          <w:b/>
          <w:sz w:val="24"/>
          <w:szCs w:val="24"/>
        </w:rPr>
        <w:t>Introduction</w:t>
      </w:r>
    </w:p>
    <w:p w14:paraId="2D04E9BD" w14:textId="3566AA4C" w:rsidR="005B736D" w:rsidRPr="00886287" w:rsidRDefault="005B736D" w:rsidP="00CC19BC">
      <w:pPr>
        <w:pStyle w:val="Normal1"/>
        <w:spacing w:line="240" w:lineRule="auto"/>
        <w:ind w:firstLine="720"/>
        <w:rPr>
          <w:sz w:val="24"/>
          <w:szCs w:val="24"/>
        </w:rPr>
      </w:pPr>
      <w:r w:rsidRPr="001F0663">
        <w:rPr>
          <w:sz w:val="24"/>
          <w:szCs w:val="24"/>
        </w:rPr>
        <w:t>In 2014, the</w:t>
      </w:r>
      <w:r w:rsidRPr="00886287">
        <w:rPr>
          <w:sz w:val="24"/>
          <w:szCs w:val="24"/>
          <w:highlight w:val="white"/>
        </w:rPr>
        <w:t xml:space="preserve"> World Health Organization estimated that </w:t>
      </w:r>
      <w:r w:rsidR="00567B55" w:rsidRPr="00886287">
        <w:rPr>
          <w:sz w:val="24"/>
          <w:szCs w:val="24"/>
          <w:highlight w:val="white"/>
        </w:rPr>
        <w:t xml:space="preserve">in 2012 </w:t>
      </w:r>
      <w:r w:rsidRPr="00886287">
        <w:rPr>
          <w:sz w:val="24"/>
          <w:szCs w:val="24"/>
          <w:highlight w:val="white"/>
        </w:rPr>
        <w:t>infectious and parasitic diseases accounted for 15.8% of all disability-adjusted life-years (DALYs</w:t>
      </w:r>
      <w:r w:rsidR="00567B55" w:rsidRPr="00886287">
        <w:rPr>
          <w:sz w:val="24"/>
          <w:szCs w:val="24"/>
          <w:highlight w:val="white"/>
        </w:rPr>
        <w:t xml:space="preserve">) </w:t>
      </w:r>
      <w:r w:rsidR="008F5478" w:rsidRPr="001F0663">
        <w:rPr>
          <w:sz w:val="24"/>
          <w:szCs w:val="24"/>
          <w:highlight w:val="white"/>
        </w:rPr>
        <w:fldChar w:fldCharType="begin"/>
      </w:r>
      <w:r w:rsidR="001D4EB5" w:rsidRPr="00886287">
        <w:rPr>
          <w:sz w:val="24"/>
          <w:szCs w:val="24"/>
          <w:highlight w:val="white"/>
        </w:rPr>
        <w:instrText xml:space="preserve"> ADDIN EN.CITE &lt;EndNote&gt;&lt;Cite&gt;&lt;Year&gt;2014&lt;/Year&gt;&lt;RecNum&gt;3&lt;/RecNum&gt;&lt;DisplayText&gt;(WHO 2014)&lt;/DisplayText&gt;&lt;record&gt;&lt;rec-number&gt;3&lt;/rec-number&gt;&lt;foreign-keys&gt;&lt;key app="EN" db-id="0dvw5rwrvezxfiead2axp99a29w5zxtxw9rv" timestamp="1432148382"&gt;3&lt;/key&gt;&lt;/foreign-keys&gt;&lt;ref-type name="Journal Article"&gt;17&lt;/ref-type&gt;&lt;contributors&gt;&lt;authors&gt;&lt;author&gt;WHO&lt;/author&gt;&lt;/authors&gt;&lt;/contributors&gt;&lt;titles&gt;&lt;title&gt;WHO | Global Health Estimates&lt;/title&gt;&lt;secondary-title&gt;WHO&lt;/secondary-title&gt;&lt;/titles&gt;&lt;periodical&gt;&lt;full-title&gt;WHO&lt;/full-title&gt;&lt;/periodical&gt;&lt;dates&gt;&lt;year&gt;2014&lt;/year&gt;&lt;pub-dates&gt;&lt;date&gt;2014-10-01 09:57:51&lt;/date&gt;&lt;/pub-dates&gt;&lt;/dates&gt;&lt;publisher&gt;World Health Organization&lt;/publisher&gt;&lt;urls&gt;&lt;related-urls&gt;&lt;url&gt;http://www.who.int/healthinfo/global_burden_disease/en/&lt;/url&gt;&lt;/related-urls&gt;&lt;/urls&gt;&lt;electronic-resource-num&gt;/entity/healthinfo/global_burden_disease/en/index.html&lt;/electronic-resource-num&gt;&lt;/record&gt;&lt;/Cite&gt;&lt;/EndNote&gt;</w:instrText>
      </w:r>
      <w:r w:rsidR="008F5478" w:rsidRPr="001F0663">
        <w:rPr>
          <w:sz w:val="24"/>
          <w:szCs w:val="24"/>
          <w:highlight w:val="white"/>
        </w:rPr>
        <w:fldChar w:fldCharType="separate"/>
      </w:r>
      <w:r w:rsidR="001D4EB5" w:rsidRPr="001F0663">
        <w:rPr>
          <w:noProof/>
          <w:sz w:val="24"/>
          <w:szCs w:val="24"/>
          <w:highlight w:val="white"/>
        </w:rPr>
        <w:t>(WHO 2014)</w:t>
      </w:r>
      <w:r w:rsidR="008F5478" w:rsidRPr="001F0663">
        <w:rPr>
          <w:sz w:val="24"/>
          <w:szCs w:val="24"/>
          <w:highlight w:val="white"/>
        </w:rPr>
        <w:fldChar w:fldCharType="end"/>
      </w:r>
      <w:r w:rsidR="008F5478" w:rsidRPr="001F0663">
        <w:rPr>
          <w:sz w:val="24"/>
          <w:szCs w:val="24"/>
          <w:highlight w:val="white"/>
        </w:rPr>
        <w:t>.</w:t>
      </w:r>
      <w:r w:rsidRPr="001F0663">
        <w:rPr>
          <w:sz w:val="24"/>
          <w:szCs w:val="24"/>
          <w:highlight w:val="white"/>
        </w:rPr>
        <w:t xml:space="preserve"> </w:t>
      </w:r>
      <w:r w:rsidRPr="001F0663">
        <w:rPr>
          <w:sz w:val="24"/>
          <w:szCs w:val="24"/>
        </w:rPr>
        <w:t xml:space="preserve">Although this </w:t>
      </w:r>
      <w:r w:rsidRPr="00886287">
        <w:rPr>
          <w:sz w:val="24"/>
          <w:szCs w:val="24"/>
          <w:highlight w:val="white"/>
        </w:rPr>
        <w:t>is a 4% decrease from an estimate of 19.5% of all DALYs in 2000, the rate of pathogen emergence is increasing, and the opportunity for pa</w:t>
      </w:r>
      <w:r w:rsidR="008F5478" w:rsidRPr="00886287">
        <w:rPr>
          <w:sz w:val="24"/>
          <w:szCs w:val="24"/>
          <w:highlight w:val="white"/>
        </w:rPr>
        <w:t xml:space="preserve">ndemic emergence remains high </w:t>
      </w:r>
      <w:r w:rsidR="008F5478" w:rsidRPr="001F0663">
        <w:rPr>
          <w:sz w:val="24"/>
          <w:szCs w:val="24"/>
          <w:highlight w:val="white"/>
        </w:rPr>
        <w:fldChar w:fldCharType="begin">
          <w:fldData xml:space="preserve">PEVuZE5vdGU+PENpdGU+PFllYXI+MjAxNDwvWWVhcj48UmVjTnVtPjM8L1JlY051bT48RGlzcGxh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</w:fldData>
        </w:fldChar>
      </w:r>
      <w:r w:rsidR="001D4EB5" w:rsidRPr="00886287">
        <w:rPr>
          <w:sz w:val="24"/>
          <w:szCs w:val="24"/>
          <w:highlight w:val="white"/>
        </w:rPr>
        <w:instrText xml:space="preserve"> ADDIN EN.CITE </w:instrText>
      </w:r>
      <w:r w:rsidR="001D4EB5" w:rsidRPr="00886287">
        <w:rPr>
          <w:sz w:val="24"/>
          <w:szCs w:val="24"/>
          <w:highlight w:val="white"/>
        </w:rPr>
        <w:fldChar w:fldCharType="begin">
          <w:fldData xml:space="preserve">PEVuZE5vdGU+PENpdGU+PFllYXI+MjAxNDwvWWVhcj48UmVjTnVtPjM8L1JlY051bT48RGlzcGxh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</w:fldData>
        </w:fldChar>
      </w:r>
      <w:r w:rsidR="001D4EB5" w:rsidRPr="00886287">
        <w:rPr>
          <w:sz w:val="24"/>
          <w:szCs w:val="24"/>
          <w:highlight w:val="white"/>
        </w:rPr>
        <w:instrText xml:space="preserve"> ADDIN EN.CITE.DATA </w:instrText>
      </w:r>
      <w:r w:rsidR="001D4EB5" w:rsidRPr="00886287">
        <w:rPr>
          <w:sz w:val="24"/>
          <w:szCs w:val="24"/>
          <w:highlight w:val="white"/>
        </w:rPr>
      </w:r>
      <w:r w:rsidR="001D4EB5" w:rsidRPr="00886287">
        <w:rPr>
          <w:sz w:val="24"/>
          <w:szCs w:val="24"/>
          <w:highlight w:val="white"/>
        </w:rPr>
        <w:fldChar w:fldCharType="end"/>
      </w:r>
      <w:r w:rsidR="008F5478" w:rsidRPr="001F0663">
        <w:rPr>
          <w:sz w:val="24"/>
          <w:szCs w:val="24"/>
          <w:highlight w:val="white"/>
        </w:rPr>
      </w:r>
      <w:r w:rsidR="008F5478" w:rsidRPr="001F0663">
        <w:rPr>
          <w:sz w:val="24"/>
          <w:szCs w:val="24"/>
          <w:highlight w:val="white"/>
        </w:rPr>
        <w:fldChar w:fldCharType="separate"/>
      </w:r>
      <w:r w:rsidR="001D4EB5" w:rsidRPr="001F0663">
        <w:rPr>
          <w:noProof/>
          <w:sz w:val="24"/>
          <w:szCs w:val="24"/>
          <w:highlight w:val="white"/>
        </w:rPr>
        <w:t>(WHO 2014; Woolhouse et al. 2008)</w:t>
      </w:r>
      <w:r w:rsidR="008F5478" w:rsidRPr="001F0663">
        <w:rPr>
          <w:sz w:val="24"/>
          <w:szCs w:val="24"/>
          <w:highlight w:val="white"/>
        </w:rPr>
        <w:fldChar w:fldCharType="end"/>
      </w:r>
      <w:r w:rsidRPr="001F0663">
        <w:rPr>
          <w:sz w:val="24"/>
          <w:szCs w:val="24"/>
          <w:highlight w:val="white"/>
        </w:rPr>
        <w:t xml:space="preserve">. Globalization has produced </w:t>
      </w:r>
      <w:r w:rsidR="00FA18D6">
        <w:rPr>
          <w:sz w:val="24"/>
          <w:szCs w:val="24"/>
          <w:highlight w:val="white"/>
        </w:rPr>
        <w:t>an efficient mechanism</w:t>
      </w:r>
      <w:r w:rsidRPr="001F0663">
        <w:rPr>
          <w:sz w:val="24"/>
          <w:szCs w:val="24"/>
          <w:highlight w:val="white"/>
        </w:rPr>
        <w:t xml:space="preserve"> </w:t>
      </w:r>
      <w:r w:rsidR="00FA18D6">
        <w:rPr>
          <w:sz w:val="24"/>
          <w:szCs w:val="24"/>
          <w:highlight w:val="white"/>
        </w:rPr>
        <w:t xml:space="preserve">to </w:t>
      </w:r>
      <w:r w:rsidRPr="001F0663">
        <w:rPr>
          <w:sz w:val="24"/>
          <w:szCs w:val="24"/>
          <w:highlight w:val="white"/>
        </w:rPr>
        <w:t>sp</w:t>
      </w:r>
      <w:r w:rsidR="00FA18D6">
        <w:rPr>
          <w:sz w:val="24"/>
          <w:szCs w:val="24"/>
          <w:highlight w:val="white"/>
        </w:rPr>
        <w:t>atially distribute</w:t>
      </w:r>
      <w:r w:rsidRPr="001F0663">
        <w:rPr>
          <w:sz w:val="24"/>
          <w:szCs w:val="24"/>
          <w:highlight w:val="white"/>
        </w:rPr>
        <w:t xml:space="preserve"> </w:t>
      </w:r>
      <w:r w:rsidR="00FA18D6">
        <w:rPr>
          <w:sz w:val="24"/>
          <w:szCs w:val="24"/>
          <w:highlight w:val="white"/>
        </w:rPr>
        <w:t>EIDs</w:t>
      </w:r>
      <w:r w:rsidRPr="001F0663">
        <w:rPr>
          <w:sz w:val="24"/>
          <w:szCs w:val="24"/>
          <w:highlight w:val="white"/>
        </w:rPr>
        <w:t>. A mere 20 years after HIV</w:t>
      </w:r>
      <w:r w:rsidR="002B6049">
        <w:rPr>
          <w:sz w:val="24"/>
          <w:szCs w:val="24"/>
          <w:highlight w:val="white"/>
        </w:rPr>
        <w:t xml:space="preserve">’s discovery, </w:t>
      </w:r>
      <w:r w:rsidR="00B0394E">
        <w:rPr>
          <w:sz w:val="24"/>
          <w:szCs w:val="24"/>
          <w:highlight w:val="white"/>
        </w:rPr>
        <w:t>the virus</w:t>
      </w:r>
      <w:r w:rsidR="00B0394E" w:rsidRPr="001F0663">
        <w:rPr>
          <w:sz w:val="24"/>
          <w:szCs w:val="24"/>
          <w:highlight w:val="white"/>
        </w:rPr>
        <w:t xml:space="preserve"> </w:t>
      </w:r>
      <w:r w:rsidRPr="001F0663">
        <w:rPr>
          <w:sz w:val="24"/>
          <w:szCs w:val="24"/>
          <w:highlight w:val="white"/>
        </w:rPr>
        <w:t>was the fourth highest cause of death worldwide</w:t>
      </w:r>
      <w:r w:rsidR="00143232" w:rsidRPr="001F0663">
        <w:rPr>
          <w:sz w:val="24"/>
          <w:szCs w:val="24"/>
          <w:highlight w:val="white"/>
        </w:rPr>
        <w:t xml:space="preserve"> </w:t>
      </w:r>
      <w:r w:rsidR="00143232" w:rsidRPr="001F0663">
        <w:rPr>
          <w:sz w:val="24"/>
          <w:szCs w:val="24"/>
          <w:highlight w:val="white"/>
        </w:rPr>
        <w:fldChar w:fldCharType="begin"/>
      </w:r>
      <w:r w:rsidR="00143232" w:rsidRPr="00886287">
        <w:rPr>
          <w:sz w:val="24"/>
          <w:szCs w:val="24"/>
          <w:highlight w:val="white"/>
        </w:rPr>
        <w:instrText xml:space="preserve"> ADDIN EN.CITE &lt;EndNote&gt;&lt;Cite&gt;&lt;Author&gt;Smolinski&lt;/Author&gt;&lt;Year&gt;2003&lt;/Year&gt;&lt;RecNum&gt;5&lt;/RecNum&gt;&lt;DisplayText&gt;(Smolinski, Hamburg, and Lederberg 2003)&lt;/DisplayText&gt;&lt;record&gt;&lt;rec-number&gt;5&lt;/rec-number&gt;&lt;foreign-keys&gt;&lt;key app="EN" db-id="0dvw5rwrvezxfiead2axp99a29w5zxtxw9rv" timestamp="1432148796"&gt;5&lt;/key&gt;&lt;/foreign-keys&gt;&lt;ref-type name="Book"&gt;6&lt;/ref-type&gt;&lt;contributors&gt;&lt;authors&gt;&lt;author&gt;Smolinski, M. S.&lt;/author&gt;&lt;author&gt;Hamburg, M. A.&lt;/author&gt;&lt;author&gt;Lederberg, J.&lt;/author&gt;&lt;/authors&gt;&lt;/contributors&gt;&lt;titles&gt;&lt;secondary-title&gt;Microbial Threats to Health: Emergence, Detection, and Response&lt;/secondary-title&gt;&lt;/titles&gt;&lt;dates&gt;&lt;year&gt;2003&lt;/year&gt;&lt;/dates&gt;&lt;pub-location&gt;Washington (DC)&lt;/pub-location&gt;&lt;publisher&gt;National Academies Press&lt;/publisher&gt;&lt;isbn&gt;030908864X&amp;#xD;0309507308&lt;/isbn&gt;&lt;accession-num&gt;25057653&lt;/accession-num&gt;&lt;urls&gt;&lt;related-urls&gt;&lt;url&gt;http://www.ncbi.nlm.nih.gov/pubmed/25057653&lt;/url&gt;&lt;/related-urls&gt;&lt;/urls&gt;&lt;language&gt;eng&lt;/language&gt;&lt;/record&gt;&lt;/Cite&gt;&lt;/EndNote&gt;</w:instrText>
      </w:r>
      <w:r w:rsidR="00143232" w:rsidRPr="001F0663">
        <w:rPr>
          <w:sz w:val="24"/>
          <w:szCs w:val="24"/>
          <w:highlight w:val="white"/>
        </w:rPr>
        <w:fldChar w:fldCharType="separate"/>
      </w:r>
      <w:r w:rsidR="00143232" w:rsidRPr="001F0663">
        <w:rPr>
          <w:noProof/>
          <w:sz w:val="24"/>
          <w:szCs w:val="24"/>
          <w:highlight w:val="white"/>
        </w:rPr>
        <w:t xml:space="preserve">(Smolinski, </w:t>
      </w:r>
      <w:r w:rsidR="0053397D">
        <w:rPr>
          <w:noProof/>
          <w:sz w:val="24"/>
          <w:szCs w:val="24"/>
          <w:highlight w:val="white"/>
        </w:rPr>
        <w:t>et al.</w:t>
      </w:r>
      <w:r w:rsidR="00143232" w:rsidRPr="001F0663">
        <w:rPr>
          <w:noProof/>
          <w:sz w:val="24"/>
          <w:szCs w:val="24"/>
          <w:highlight w:val="white"/>
        </w:rPr>
        <w:t xml:space="preserve"> 2003)</w:t>
      </w:r>
      <w:r w:rsidR="00143232" w:rsidRPr="001F0663">
        <w:rPr>
          <w:sz w:val="24"/>
          <w:szCs w:val="24"/>
          <w:highlight w:val="white"/>
        </w:rPr>
        <w:fldChar w:fldCharType="end"/>
      </w:r>
      <w:r w:rsidRPr="001F0663">
        <w:rPr>
          <w:sz w:val="24"/>
          <w:szCs w:val="24"/>
        </w:rPr>
        <w:t>.</w:t>
      </w:r>
      <w:r w:rsidRPr="001F0663">
        <w:rPr>
          <w:color w:val="1C4587"/>
          <w:sz w:val="24"/>
          <w:szCs w:val="24"/>
        </w:rPr>
        <w:t xml:space="preserve"> </w:t>
      </w:r>
      <w:r w:rsidRPr="001F0663">
        <w:rPr>
          <w:sz w:val="24"/>
          <w:szCs w:val="24"/>
          <w:highlight w:val="white"/>
        </w:rPr>
        <w:t xml:space="preserve">More recently, the vulnerability of global health </w:t>
      </w:r>
      <w:r w:rsidR="002B6049">
        <w:rPr>
          <w:sz w:val="24"/>
          <w:szCs w:val="24"/>
          <w:highlight w:val="white"/>
        </w:rPr>
        <w:t>security was revealed</w:t>
      </w:r>
      <w:r w:rsidRPr="001F0663">
        <w:rPr>
          <w:sz w:val="24"/>
          <w:szCs w:val="24"/>
          <w:highlight w:val="white"/>
        </w:rPr>
        <w:t xml:space="preserve"> in the ongoing Ebola Virus Disease epidemic in West Africa. The impact of the </w:t>
      </w:r>
      <w:r w:rsidR="002B6049">
        <w:rPr>
          <w:sz w:val="24"/>
          <w:szCs w:val="24"/>
          <w:highlight w:val="white"/>
        </w:rPr>
        <w:t xml:space="preserve">Ebola Virus Disease </w:t>
      </w:r>
      <w:r w:rsidRPr="001F0663">
        <w:rPr>
          <w:sz w:val="24"/>
          <w:szCs w:val="24"/>
          <w:highlight w:val="white"/>
        </w:rPr>
        <w:t>epidemic has been catastrophi</w:t>
      </w:r>
      <w:r w:rsidRPr="00886287">
        <w:rPr>
          <w:sz w:val="24"/>
          <w:szCs w:val="24"/>
          <w:highlight w:val="white"/>
        </w:rPr>
        <w:t xml:space="preserve">c, causing well over 8,000 deaths in one year, and incurring an estimated total financial impact of between $3.8 and $32.6 billion </w:t>
      </w:r>
      <w:r w:rsidR="002B6049">
        <w:rPr>
          <w:sz w:val="24"/>
          <w:szCs w:val="24"/>
          <w:highlight w:val="white"/>
        </w:rPr>
        <w:t xml:space="preserve">(USD) internationally </w:t>
      </w:r>
      <w:r w:rsidR="006B797D" w:rsidRPr="00886287">
        <w:rPr>
          <w:sz w:val="24"/>
          <w:szCs w:val="24"/>
          <w:highlight w:val="white"/>
        </w:rPr>
        <w:t>(World Bank Group 2014</w:t>
      </w:r>
      <w:r w:rsidR="00416D3C" w:rsidRPr="00886287">
        <w:rPr>
          <w:sz w:val="24"/>
          <w:szCs w:val="24"/>
          <w:highlight w:val="white"/>
        </w:rPr>
        <w:t>)</w:t>
      </w:r>
      <w:r w:rsidR="00C9188B" w:rsidRPr="00886287">
        <w:rPr>
          <w:sz w:val="24"/>
          <w:szCs w:val="24"/>
          <w:highlight w:val="white"/>
        </w:rPr>
        <w:t>.</w:t>
      </w:r>
      <w:r w:rsidRPr="00886287">
        <w:rPr>
          <w:sz w:val="24"/>
          <w:szCs w:val="24"/>
          <w:highlight w:val="white"/>
        </w:rPr>
        <w:t xml:space="preserve"> To combat these </w:t>
      </w:r>
      <w:r w:rsidR="002B6049">
        <w:rPr>
          <w:sz w:val="24"/>
          <w:szCs w:val="24"/>
          <w:highlight w:val="white"/>
        </w:rPr>
        <w:t xml:space="preserve">EID </w:t>
      </w:r>
      <w:r w:rsidR="00F07253">
        <w:rPr>
          <w:sz w:val="24"/>
          <w:szCs w:val="24"/>
          <w:highlight w:val="white"/>
        </w:rPr>
        <w:t>threats the emerging infectious disease community</w:t>
      </w:r>
      <w:r w:rsidRPr="00886287">
        <w:rPr>
          <w:sz w:val="24"/>
          <w:szCs w:val="24"/>
          <w:highlight w:val="white"/>
        </w:rPr>
        <w:t xml:space="preserve"> must understand the driving factors behind </w:t>
      </w:r>
      <w:r w:rsidR="00F07253">
        <w:rPr>
          <w:sz w:val="24"/>
          <w:szCs w:val="24"/>
          <w:highlight w:val="white"/>
        </w:rPr>
        <w:t xml:space="preserve">EIDs </w:t>
      </w:r>
      <w:r w:rsidRPr="00886287">
        <w:rPr>
          <w:sz w:val="24"/>
          <w:szCs w:val="24"/>
          <w:highlight w:val="white"/>
        </w:rPr>
        <w:t>so that informed and effective prevention, preparation, and response strategies can be developed.</w:t>
      </w:r>
    </w:p>
    <w:p w14:paraId="7121BDE8" w14:textId="21A857FD" w:rsidR="005B736D" w:rsidRPr="00886287" w:rsidRDefault="005B736D" w:rsidP="00CC19BC">
      <w:pPr>
        <w:pStyle w:val="Normal1"/>
        <w:spacing w:line="240" w:lineRule="auto"/>
        <w:rPr>
          <w:sz w:val="24"/>
          <w:szCs w:val="24"/>
        </w:rPr>
      </w:pPr>
      <w:r w:rsidRPr="00886287">
        <w:rPr>
          <w:sz w:val="24"/>
          <w:szCs w:val="24"/>
        </w:rPr>
        <w:tab/>
        <w:t>S</w:t>
      </w:r>
      <w:r w:rsidR="001277F0">
        <w:rPr>
          <w:sz w:val="24"/>
          <w:szCs w:val="24"/>
        </w:rPr>
        <w:t xml:space="preserve">tudying the origins of EIDs is complex and many types of methods (qualitative and quantitative) have been used </w:t>
      </w:r>
      <w:r w:rsidR="00C9188B" w:rsidRPr="00886287">
        <w:rPr>
          <w:sz w:val="24"/>
          <w:szCs w:val="24"/>
        </w:rPr>
        <w:fldChar w:fldCharType="begin">
          <w:fldData xml:space="preserve">PEVuZE5vdGU+PENpdGU+PEF1dGhvcj5TbW9saW5za2k8L0F1dGhvcj48WWVhcj4yMDAzPC9ZZWFy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</w:fldData>
        </w:fldChar>
      </w:r>
      <w:r w:rsidR="00872689" w:rsidRPr="00886287">
        <w:rPr>
          <w:sz w:val="24"/>
          <w:szCs w:val="24"/>
        </w:rPr>
        <w:instrText xml:space="preserve"> ADDIN EN.CITE </w:instrText>
      </w:r>
      <w:r w:rsidR="00872689" w:rsidRPr="00886287">
        <w:rPr>
          <w:sz w:val="24"/>
          <w:szCs w:val="24"/>
        </w:rPr>
        <w:fldChar w:fldCharType="begin">
          <w:fldData xml:space="preserve">PEVuZE5vdGU+PENpdGU+PEF1dGhvcj5TbW9saW5za2k8L0F1dGhvcj48WWVhcj4yMDAzPC9ZZWFy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</w:fldData>
        </w:fldChar>
      </w:r>
      <w:r w:rsidR="00872689" w:rsidRPr="00886287">
        <w:rPr>
          <w:sz w:val="24"/>
          <w:szCs w:val="24"/>
        </w:rPr>
        <w:instrText xml:space="preserve"> ADDIN EN.CITE.DATA </w:instrText>
      </w:r>
      <w:r w:rsidR="00872689" w:rsidRPr="00886287">
        <w:rPr>
          <w:sz w:val="24"/>
          <w:szCs w:val="24"/>
        </w:rPr>
      </w:r>
      <w:r w:rsidR="00872689" w:rsidRPr="00886287">
        <w:rPr>
          <w:sz w:val="24"/>
          <w:szCs w:val="24"/>
        </w:rPr>
        <w:fldChar w:fldCharType="end"/>
      </w:r>
      <w:r w:rsidR="00C9188B" w:rsidRPr="00886287">
        <w:rPr>
          <w:sz w:val="24"/>
          <w:szCs w:val="24"/>
        </w:rPr>
      </w:r>
      <w:r w:rsidR="00C9188B" w:rsidRPr="00886287">
        <w:rPr>
          <w:sz w:val="24"/>
          <w:szCs w:val="24"/>
        </w:rPr>
        <w:fldChar w:fldCharType="separate"/>
      </w:r>
      <w:r w:rsidR="00872689" w:rsidRPr="00886287">
        <w:rPr>
          <w:noProof/>
          <w:sz w:val="24"/>
          <w:szCs w:val="24"/>
        </w:rPr>
        <w:t>(Smolinski</w:t>
      </w:r>
      <w:r w:rsidR="0053397D">
        <w:rPr>
          <w:noProof/>
          <w:sz w:val="24"/>
          <w:szCs w:val="24"/>
        </w:rPr>
        <w:t xml:space="preserve"> et al.</w:t>
      </w:r>
      <w:r w:rsidR="00872689" w:rsidRPr="00886287">
        <w:rPr>
          <w:noProof/>
          <w:sz w:val="24"/>
          <w:szCs w:val="24"/>
        </w:rPr>
        <w:t xml:space="preserve"> 2003; Taylor</w:t>
      </w:r>
      <w:r w:rsidR="0053397D">
        <w:rPr>
          <w:noProof/>
          <w:sz w:val="24"/>
          <w:szCs w:val="24"/>
        </w:rPr>
        <w:t xml:space="preserve"> et al.</w:t>
      </w:r>
      <w:r w:rsidR="00872689" w:rsidRPr="00886287">
        <w:rPr>
          <w:noProof/>
          <w:sz w:val="24"/>
          <w:szCs w:val="24"/>
        </w:rPr>
        <w:t xml:space="preserve"> 2001; Weiss and McMichael 2004; Jones et al. 2008; Woolhouse et al. 2012; Morens</w:t>
      </w:r>
      <w:r w:rsidR="0053397D">
        <w:rPr>
          <w:noProof/>
          <w:sz w:val="24"/>
          <w:szCs w:val="24"/>
        </w:rPr>
        <w:t xml:space="preserve"> et al.</w:t>
      </w:r>
      <w:r w:rsidR="00872689" w:rsidRPr="00886287">
        <w:rPr>
          <w:noProof/>
          <w:sz w:val="24"/>
          <w:szCs w:val="24"/>
        </w:rPr>
        <w:t xml:space="preserve"> 2004; Funk et al. 2013)</w:t>
      </w:r>
      <w:r w:rsidR="00C9188B" w:rsidRPr="00886287">
        <w:rPr>
          <w:sz w:val="24"/>
          <w:szCs w:val="24"/>
        </w:rPr>
        <w:fldChar w:fldCharType="end"/>
      </w:r>
      <w:r w:rsidR="00F23A64" w:rsidRPr="00886287">
        <w:rPr>
          <w:sz w:val="24"/>
          <w:szCs w:val="24"/>
        </w:rPr>
        <w:t>.</w:t>
      </w:r>
      <w:r w:rsidR="001277F0">
        <w:rPr>
          <w:sz w:val="24"/>
          <w:szCs w:val="24"/>
        </w:rPr>
        <w:t xml:space="preserve"> One method</w:t>
      </w:r>
      <w:r w:rsidRPr="00886287">
        <w:rPr>
          <w:sz w:val="24"/>
          <w:szCs w:val="24"/>
        </w:rPr>
        <w:t xml:space="preserve"> has </w:t>
      </w:r>
      <w:r w:rsidRPr="00886287">
        <w:rPr>
          <w:sz w:val="24"/>
          <w:szCs w:val="24"/>
          <w:highlight w:val="white"/>
        </w:rPr>
        <w:t xml:space="preserve">focused </w:t>
      </w:r>
      <w:r w:rsidR="001B146C">
        <w:rPr>
          <w:sz w:val="24"/>
          <w:szCs w:val="24"/>
          <w:highlight w:val="white"/>
        </w:rPr>
        <w:t>solely</w:t>
      </w:r>
      <w:r w:rsidR="0050659B">
        <w:rPr>
          <w:sz w:val="24"/>
          <w:szCs w:val="24"/>
          <w:highlight w:val="white"/>
        </w:rPr>
        <w:t xml:space="preserve"> </w:t>
      </w:r>
      <w:r w:rsidRPr="00886287">
        <w:rPr>
          <w:sz w:val="24"/>
          <w:szCs w:val="24"/>
          <w:highlight w:val="white"/>
        </w:rPr>
        <w:t xml:space="preserve">on identifying and studying EID </w:t>
      </w:r>
      <w:r w:rsidR="0025155B">
        <w:rPr>
          <w:sz w:val="24"/>
          <w:szCs w:val="24"/>
          <w:highlight w:val="white"/>
        </w:rPr>
        <w:t>reports</w:t>
      </w:r>
      <w:r w:rsidR="0050659B">
        <w:rPr>
          <w:sz w:val="24"/>
          <w:szCs w:val="24"/>
          <w:highlight w:val="white"/>
        </w:rPr>
        <w:t xml:space="preserve"> </w:t>
      </w:r>
      <w:r w:rsidR="00872689" w:rsidRPr="00886287">
        <w:rPr>
          <w:sz w:val="24"/>
          <w:szCs w:val="24"/>
          <w:highlight w:val="white"/>
        </w:rPr>
        <w:fldChar w:fldCharType="begin">
          <w:fldData xml:space="preserve">PEVuZE5vdGU+PENpdGU+PEF1dGhvcj5Kb25lczwvQXV0aG9yPjxZZWFyPjIwMDg8L1llYXI+PFJl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</w:fldData>
        </w:fldChar>
      </w:r>
      <w:r w:rsidR="00540061" w:rsidRPr="00886287">
        <w:rPr>
          <w:sz w:val="24"/>
          <w:szCs w:val="24"/>
          <w:highlight w:val="white"/>
        </w:rPr>
        <w:instrText xml:space="preserve"> ADDIN EN.CITE </w:instrText>
      </w:r>
      <w:r w:rsidR="00540061" w:rsidRPr="00886287">
        <w:rPr>
          <w:sz w:val="24"/>
          <w:szCs w:val="24"/>
          <w:highlight w:val="white"/>
        </w:rPr>
        <w:fldChar w:fldCharType="begin">
          <w:fldData xml:space="preserve">PEVuZE5vdGU+PENpdGU+PEF1dGhvcj5Kb25lczwvQXV0aG9yPjxZZWFyPjIwMDg8L1llYXI+PFJl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</w:fldData>
        </w:fldChar>
      </w:r>
      <w:r w:rsidR="00540061" w:rsidRPr="00886287">
        <w:rPr>
          <w:sz w:val="24"/>
          <w:szCs w:val="24"/>
          <w:highlight w:val="white"/>
        </w:rPr>
        <w:instrText xml:space="preserve"> ADDIN EN.CITE.DATA </w:instrText>
      </w:r>
      <w:r w:rsidR="00540061" w:rsidRPr="00886287">
        <w:rPr>
          <w:sz w:val="24"/>
          <w:szCs w:val="24"/>
          <w:highlight w:val="white"/>
        </w:rPr>
      </w:r>
      <w:r w:rsidR="00540061" w:rsidRPr="00886287">
        <w:rPr>
          <w:sz w:val="24"/>
          <w:szCs w:val="24"/>
          <w:highlight w:val="white"/>
        </w:rPr>
        <w:fldChar w:fldCharType="end"/>
      </w:r>
      <w:r w:rsidR="00872689" w:rsidRPr="00886287">
        <w:rPr>
          <w:sz w:val="24"/>
          <w:szCs w:val="24"/>
          <w:highlight w:val="white"/>
        </w:rPr>
      </w:r>
      <w:r w:rsidR="00872689" w:rsidRPr="00886287">
        <w:rPr>
          <w:sz w:val="24"/>
          <w:szCs w:val="24"/>
          <w:highlight w:val="white"/>
        </w:rPr>
        <w:fldChar w:fldCharType="separate"/>
      </w:r>
      <w:r w:rsidR="00540061" w:rsidRPr="00886287">
        <w:rPr>
          <w:noProof/>
          <w:sz w:val="24"/>
          <w:szCs w:val="24"/>
          <w:highlight w:val="white"/>
        </w:rPr>
        <w:t xml:space="preserve">(Jones et al. 2008; Grace </w:t>
      </w:r>
      <w:r w:rsidR="008E27C0">
        <w:rPr>
          <w:noProof/>
          <w:sz w:val="24"/>
          <w:szCs w:val="24"/>
          <w:highlight w:val="white"/>
        </w:rPr>
        <w:t xml:space="preserve">et al. </w:t>
      </w:r>
      <w:r w:rsidR="00540061" w:rsidRPr="00886287">
        <w:rPr>
          <w:noProof/>
          <w:sz w:val="24"/>
          <w:szCs w:val="24"/>
          <w:highlight w:val="white"/>
        </w:rPr>
        <w:t>2012)</w:t>
      </w:r>
      <w:r w:rsidR="00872689" w:rsidRPr="00886287">
        <w:rPr>
          <w:sz w:val="24"/>
          <w:szCs w:val="24"/>
          <w:highlight w:val="white"/>
        </w:rPr>
        <w:fldChar w:fldCharType="end"/>
      </w:r>
      <w:r w:rsidRPr="00886287">
        <w:rPr>
          <w:sz w:val="24"/>
          <w:szCs w:val="24"/>
          <w:highlight w:val="white"/>
        </w:rPr>
        <w:t xml:space="preserve">. EID events represent the earliest known emergence of EIDs </w:t>
      </w:r>
      <w:r w:rsidR="00540061" w:rsidRPr="00886287">
        <w:rPr>
          <w:sz w:val="24"/>
          <w:szCs w:val="24"/>
          <w:highlight w:val="white"/>
        </w:rPr>
        <w:fldChar w:fldCharType="begin"/>
      </w:r>
      <w:r w:rsidR="00540061" w:rsidRPr="00886287">
        <w:rPr>
          <w:sz w:val="24"/>
          <w:szCs w:val="24"/>
          <w:highlight w:val="white"/>
        </w:rPr>
        <w:instrText xml:space="preserve"> ADDIN EN.CITE &lt;EndNote&gt;&lt;Cite&gt;&lt;Author&gt;Jones&lt;/Author&gt;&lt;Year&gt;2008&lt;/Year&gt;&lt;RecNum&gt;2&lt;/RecNum&gt;&lt;DisplayText&gt;(Jones et al. 2008)&lt;/DisplayText&gt;&lt;record&gt;&lt;rec-number&gt;2&lt;/rec-number&gt;&lt;foreign-keys&gt;&lt;key app="EN" db-id="0dvw5rwrvezxfiead2axp99a29w5zxtxw9rv" timestamp="1432146050"&gt;2&lt;/key&gt;&lt;/foreign-keys&gt;&lt;ref-type name="Journal Article"&gt;17&lt;/ref-type&gt;&lt;contributors&gt;&lt;authors&gt;&lt;author&gt;Jones, K. E.&lt;/author&gt;&lt;author&gt;Patel, N. G.&lt;/author&gt;&lt;author&gt;Levy, M. A.&lt;/author&gt;&lt;author&gt;Storeygard, A.&lt;/author&gt;&lt;author&gt;Balk, D.&lt;/author&gt;&lt;author&gt;Gittleman, J. L.&lt;/author&gt;&lt;author&gt;Daszak, P.&lt;/author&gt;&lt;/authors&gt;&lt;/contributors&gt;&lt;auth-address&gt;Institute of Zoology, Zoological Society of London, Regents Park, London NW1 4RY, UK.&lt;/auth-address&gt;&lt;titles&gt;&lt;title&gt;Global trends in emerging infectious diseases&lt;/title&gt;&lt;secondary-title&gt;Nature&lt;/secondary-title&gt;&lt;/titles&gt;&lt;periodical&gt;&lt;full-title&gt;Nature&lt;/full-title&gt;&lt;/periodical&gt;&lt;pages&gt;990-3&lt;/pages&gt;&lt;volume&gt;451&lt;/volume&gt;&lt;number&gt;7181&lt;/number&gt;&lt;keywords&gt;&lt;keyword&gt;Animals&lt;/keyword&gt;&lt;keyword&gt;Communicable Diseases, Emerging/*epidemiology/microbiology/transmission/virology&lt;/keyword&gt;&lt;keyword&gt;Databases, Factual&lt;/keyword&gt;&lt;keyword&gt;Drug Resistance, Microbial&lt;/keyword&gt;&lt;keyword&gt;Environment&lt;/keyword&gt;&lt;keyword&gt;Geography&lt;/keyword&gt;&lt;keyword&gt;Humans&lt;/keyword&gt;&lt;keyword&gt;Incidence&lt;/keyword&gt;&lt;keyword&gt;Risk&lt;/keyword&gt;&lt;keyword&gt;Socioeconomic Factors&lt;/keyword&gt;&lt;keyword&gt;Zoonoses/epidemiology/microbiology/transmission/virology&lt;/keyword&gt;&lt;/keywords&gt;&lt;dates&gt;&lt;year&gt;2008&lt;/year&gt;&lt;pub-dates&gt;&lt;date&gt;Feb 21&lt;/date&gt;&lt;/pub-dates&gt;&lt;/dates&gt;&lt;isbn&gt;1476-4687 (Electronic)&amp;#xD;0028-0836 (Linking)&lt;/isbn&gt;&lt;accession-num&gt;18288193&lt;/accession-num&gt;&lt;urls&gt;&lt;related-urls&gt;&lt;url&gt;http://www.ncbi.nlm.nih.gov/pubmed/18288193&lt;/url&gt;&lt;/related-urls&gt;&lt;/urls&gt;&lt;electronic-resource-num&gt;10.1038/nature06536&lt;/electronic-resource-num&gt;&lt;/record&gt;&lt;/Cite&gt;&lt;/EndNote&gt;</w:instrText>
      </w:r>
      <w:r w:rsidR="00540061" w:rsidRPr="00886287">
        <w:rPr>
          <w:sz w:val="24"/>
          <w:szCs w:val="24"/>
          <w:highlight w:val="white"/>
        </w:rPr>
        <w:fldChar w:fldCharType="separate"/>
      </w:r>
      <w:r w:rsidR="00540061" w:rsidRPr="00886287">
        <w:rPr>
          <w:noProof/>
          <w:sz w:val="24"/>
          <w:szCs w:val="24"/>
          <w:highlight w:val="white"/>
        </w:rPr>
        <w:t>(Jones et al. 2008)</w:t>
      </w:r>
      <w:r w:rsidR="00540061" w:rsidRPr="00886287">
        <w:rPr>
          <w:sz w:val="24"/>
          <w:szCs w:val="24"/>
          <w:highlight w:val="white"/>
        </w:rPr>
        <w:fldChar w:fldCharType="end"/>
      </w:r>
      <w:r w:rsidRPr="00886287">
        <w:rPr>
          <w:sz w:val="24"/>
          <w:szCs w:val="24"/>
          <w:highlight w:val="white"/>
        </w:rPr>
        <w:t xml:space="preserve">. This approach </w:t>
      </w:r>
      <w:r w:rsidR="001277F0">
        <w:rPr>
          <w:sz w:val="24"/>
          <w:szCs w:val="24"/>
          <w:highlight w:val="white"/>
        </w:rPr>
        <w:t>a</w:t>
      </w:r>
      <w:r w:rsidR="002A2FC0">
        <w:rPr>
          <w:sz w:val="24"/>
          <w:szCs w:val="24"/>
          <w:highlight w:val="white"/>
        </w:rPr>
        <w:t>ppears to have been useful and</w:t>
      </w:r>
      <w:r w:rsidR="001277F0">
        <w:rPr>
          <w:sz w:val="24"/>
          <w:szCs w:val="24"/>
          <w:highlight w:val="white"/>
        </w:rPr>
        <w:t xml:space="preserve"> </w:t>
      </w:r>
      <w:r w:rsidR="001277F0">
        <w:rPr>
          <w:sz w:val="24"/>
          <w:szCs w:val="24"/>
          <w:highlight w:val="white"/>
        </w:rPr>
        <w:lastRenderedPageBreak/>
        <w:t>yielded</w:t>
      </w:r>
      <w:r w:rsidR="002A2FC0">
        <w:rPr>
          <w:sz w:val="24"/>
          <w:szCs w:val="24"/>
          <w:highlight w:val="white"/>
        </w:rPr>
        <w:t xml:space="preserve"> the first </w:t>
      </w:r>
      <w:r w:rsidRPr="00886287">
        <w:rPr>
          <w:sz w:val="24"/>
          <w:szCs w:val="24"/>
          <w:highlight w:val="white"/>
        </w:rPr>
        <w:t>map of disease eme</w:t>
      </w:r>
      <w:r w:rsidR="00540061" w:rsidRPr="00886287">
        <w:rPr>
          <w:sz w:val="24"/>
          <w:szCs w:val="24"/>
          <w:highlight w:val="white"/>
        </w:rPr>
        <w:t>rgence</w:t>
      </w:r>
      <w:r w:rsidR="001B146C" w:rsidRPr="00886287">
        <w:rPr>
          <w:sz w:val="24"/>
          <w:szCs w:val="24"/>
          <w:highlight w:val="white"/>
        </w:rPr>
        <w:t xml:space="preserve"> ‘hotspots’ </w:t>
      </w:r>
      <w:r w:rsidR="00540061" w:rsidRPr="00886287">
        <w:rPr>
          <w:sz w:val="24"/>
          <w:szCs w:val="24"/>
          <w:highlight w:val="white"/>
        </w:rPr>
        <w:t xml:space="preserve">developed by Jones </w:t>
      </w:r>
      <w:r w:rsidR="00353D65">
        <w:rPr>
          <w:sz w:val="24"/>
          <w:szCs w:val="24"/>
          <w:highlight w:val="white"/>
        </w:rPr>
        <w:t>et al</w:t>
      </w:r>
      <w:r w:rsidRPr="00886287">
        <w:rPr>
          <w:sz w:val="24"/>
          <w:szCs w:val="24"/>
          <w:highlight w:val="white"/>
        </w:rPr>
        <w:t>.</w:t>
      </w:r>
      <w:r w:rsidR="001277F0">
        <w:rPr>
          <w:sz w:val="24"/>
          <w:szCs w:val="24"/>
          <w:highlight w:val="white"/>
        </w:rPr>
        <w:t xml:space="preserve"> (2008). </w:t>
      </w:r>
      <w:r w:rsidRPr="00886287">
        <w:rPr>
          <w:sz w:val="24"/>
          <w:szCs w:val="24"/>
          <w:highlight w:val="white"/>
        </w:rPr>
        <w:t xml:space="preserve"> </w:t>
      </w:r>
      <w:r w:rsidR="00F23A64" w:rsidRPr="00886287">
        <w:rPr>
          <w:sz w:val="24"/>
          <w:szCs w:val="24"/>
          <w:highlight w:val="white"/>
        </w:rPr>
        <w:t xml:space="preserve">Despite </w:t>
      </w:r>
      <w:r w:rsidR="0050659B">
        <w:rPr>
          <w:sz w:val="24"/>
          <w:szCs w:val="24"/>
          <w:highlight w:val="white"/>
        </w:rPr>
        <w:t xml:space="preserve">the </w:t>
      </w:r>
      <w:r w:rsidR="001277F0">
        <w:rPr>
          <w:sz w:val="24"/>
          <w:szCs w:val="24"/>
          <w:highlight w:val="white"/>
        </w:rPr>
        <w:t xml:space="preserve">apparent </w:t>
      </w:r>
      <w:r w:rsidR="0050659B">
        <w:rPr>
          <w:sz w:val="24"/>
          <w:szCs w:val="24"/>
          <w:highlight w:val="white"/>
        </w:rPr>
        <w:t>face validity of</w:t>
      </w:r>
      <w:r w:rsidR="002A2FC0">
        <w:rPr>
          <w:sz w:val="24"/>
          <w:szCs w:val="24"/>
          <w:highlight w:val="white"/>
        </w:rPr>
        <w:t xml:space="preserve"> combining multiple</w:t>
      </w:r>
      <w:r w:rsidR="0050659B">
        <w:rPr>
          <w:sz w:val="24"/>
          <w:szCs w:val="24"/>
          <w:highlight w:val="white"/>
        </w:rPr>
        <w:t xml:space="preserve"> </w:t>
      </w:r>
      <w:r w:rsidR="002A2FC0">
        <w:rPr>
          <w:sz w:val="24"/>
          <w:szCs w:val="24"/>
          <w:highlight w:val="white"/>
        </w:rPr>
        <w:t xml:space="preserve">independent </w:t>
      </w:r>
      <w:r w:rsidR="001B146C">
        <w:rPr>
          <w:sz w:val="24"/>
          <w:szCs w:val="24"/>
          <w:highlight w:val="white"/>
        </w:rPr>
        <w:t>EID</w:t>
      </w:r>
      <w:r w:rsidR="002A2FC0">
        <w:rPr>
          <w:sz w:val="24"/>
          <w:szCs w:val="24"/>
          <w:highlight w:val="white"/>
        </w:rPr>
        <w:t xml:space="preserve"> events</w:t>
      </w:r>
      <w:r w:rsidR="001B146C">
        <w:rPr>
          <w:sz w:val="24"/>
          <w:szCs w:val="24"/>
          <w:highlight w:val="white"/>
        </w:rPr>
        <w:t xml:space="preserve"> </w:t>
      </w:r>
      <w:r w:rsidR="002A2FC0">
        <w:rPr>
          <w:sz w:val="24"/>
          <w:szCs w:val="24"/>
          <w:highlight w:val="white"/>
        </w:rPr>
        <w:t>(case studies</w:t>
      </w:r>
      <w:r w:rsidR="0025155B">
        <w:rPr>
          <w:sz w:val="24"/>
          <w:szCs w:val="24"/>
          <w:highlight w:val="white"/>
        </w:rPr>
        <w:t xml:space="preserve"> and reports</w:t>
      </w:r>
      <w:r w:rsidR="002A2FC0">
        <w:rPr>
          <w:sz w:val="24"/>
          <w:szCs w:val="24"/>
          <w:highlight w:val="white"/>
        </w:rPr>
        <w:t>)</w:t>
      </w:r>
      <w:r w:rsidR="001277F0">
        <w:rPr>
          <w:sz w:val="24"/>
          <w:szCs w:val="24"/>
          <w:highlight w:val="white"/>
        </w:rPr>
        <w:t xml:space="preserve"> </w:t>
      </w:r>
      <w:r w:rsidR="002A2FC0">
        <w:rPr>
          <w:sz w:val="24"/>
          <w:szCs w:val="24"/>
          <w:highlight w:val="white"/>
        </w:rPr>
        <w:t xml:space="preserve">for EID prediction, </w:t>
      </w:r>
      <w:r w:rsidR="00F23A64" w:rsidRPr="00886287">
        <w:rPr>
          <w:sz w:val="24"/>
          <w:szCs w:val="24"/>
          <w:highlight w:val="white"/>
        </w:rPr>
        <w:t>th</w:t>
      </w:r>
      <w:r w:rsidR="001B146C">
        <w:rPr>
          <w:sz w:val="24"/>
          <w:szCs w:val="24"/>
          <w:highlight w:val="white"/>
        </w:rPr>
        <w:t>is</w:t>
      </w:r>
      <w:r w:rsidR="00F23A64" w:rsidRPr="00886287">
        <w:rPr>
          <w:sz w:val="24"/>
          <w:szCs w:val="24"/>
          <w:highlight w:val="white"/>
        </w:rPr>
        <w:t xml:space="preserve"> </w:t>
      </w:r>
      <w:r w:rsidR="0050659B">
        <w:rPr>
          <w:sz w:val="24"/>
          <w:szCs w:val="24"/>
          <w:highlight w:val="white"/>
        </w:rPr>
        <w:t xml:space="preserve">method may have limited utility in </w:t>
      </w:r>
      <w:r w:rsidR="001B146C">
        <w:rPr>
          <w:sz w:val="24"/>
          <w:szCs w:val="24"/>
          <w:highlight w:val="white"/>
        </w:rPr>
        <w:t>the investigation</w:t>
      </w:r>
      <w:r w:rsidR="0050659B">
        <w:rPr>
          <w:sz w:val="24"/>
          <w:szCs w:val="24"/>
          <w:highlight w:val="white"/>
        </w:rPr>
        <w:t xml:space="preserve"> of </w:t>
      </w:r>
      <w:r w:rsidR="001B146C">
        <w:rPr>
          <w:sz w:val="24"/>
          <w:szCs w:val="24"/>
          <w:highlight w:val="white"/>
        </w:rPr>
        <w:t xml:space="preserve">the proximate causes of </w:t>
      </w:r>
      <w:r w:rsidR="0050659B">
        <w:rPr>
          <w:sz w:val="24"/>
          <w:szCs w:val="24"/>
          <w:highlight w:val="white"/>
        </w:rPr>
        <w:t>EIDs</w:t>
      </w:r>
      <w:r w:rsidR="00F23A64" w:rsidRPr="00886287">
        <w:rPr>
          <w:sz w:val="24"/>
          <w:szCs w:val="24"/>
          <w:highlight w:val="white"/>
        </w:rPr>
        <w:t xml:space="preserve">. The </w:t>
      </w:r>
      <w:r w:rsidR="0021389A">
        <w:rPr>
          <w:sz w:val="24"/>
          <w:szCs w:val="24"/>
          <w:highlight w:val="white"/>
        </w:rPr>
        <w:t xml:space="preserve">specific </w:t>
      </w:r>
      <w:r w:rsidRPr="00886287">
        <w:rPr>
          <w:sz w:val="24"/>
          <w:szCs w:val="24"/>
          <w:highlight w:val="white"/>
        </w:rPr>
        <w:t xml:space="preserve">information surrounding historic emergence events is often complex, difficult to find, and even more difficult to validate </w:t>
      </w:r>
      <w:r w:rsidR="00540061" w:rsidRPr="00886287">
        <w:rPr>
          <w:sz w:val="24"/>
          <w:szCs w:val="24"/>
          <w:highlight w:val="white"/>
        </w:rPr>
        <w:fldChar w:fldCharType="begin"/>
      </w:r>
      <w:r w:rsidR="00540061" w:rsidRPr="00886287">
        <w:rPr>
          <w:sz w:val="24"/>
          <w:szCs w:val="24"/>
          <w:highlight w:val="white"/>
        </w:rPr>
        <w:instrText xml:space="preserve"> ADDIN EN.CITE &lt;EndNote&gt;&lt;Cite&gt;&lt;Author&gt;Funk&lt;/Author&gt;&lt;Year&gt;2013&lt;/Year&gt;&lt;RecNum&gt;11&lt;/RecNum&gt;&lt;DisplayText&gt;(Funk et al. 2013)&lt;/DisplayText&gt;&lt;record&gt;&lt;rec-number&gt;11&lt;/rec-number&gt;&lt;foreign-keys&gt;&lt;key app="EN" db-id="0dvw5rwrvezxfiead2axp99a29w5zxtxw9rv" timestamp="1432149976"&gt;11&lt;/key&gt;&lt;/foreign-keys&gt;&lt;ref-type name="Journal Article"&gt;17&lt;/ref-type&gt;&lt;contributors&gt;&lt;authors&gt;&lt;author&gt;Funk, S.&lt;/author&gt;&lt;author&gt;Bogich, T. L.&lt;/author&gt;&lt;author&gt;Jones, K. E.&lt;/author&gt;&lt;author&gt;Kilpatrick, A. M.&lt;/author&gt;&lt;author&gt;Daszak, P.&lt;/author&gt;&lt;/authors&gt;&lt;/contributors&gt;&lt;auth-address&gt;Institute of Zoology, Zoological Society of London, London, United Kingdom.&lt;/auth-address&gt;&lt;titles&gt;&lt;title&gt;Quantifying trends in disease impact to produce a consistent and reproducible definition of an emerging infectious disease&lt;/title&gt;&lt;secondary-title&gt;PLoS One&lt;/secondary-title&gt;&lt;/titles&gt;&lt;periodical&gt;&lt;full-title&gt;PLoS One&lt;/full-title&gt;&lt;/periodical&gt;&lt;pages&gt;e69951&lt;/pages&gt;&lt;volume&gt;8&lt;/volume&gt;&lt;number&gt;8&lt;/number&gt;&lt;keywords&gt;&lt;keyword&gt;Communicable Diseases, Emerging/*economics/*epidemiology&lt;/keyword&gt;&lt;keyword&gt;Health Resources/economics&lt;/keyword&gt;&lt;keyword&gt;Humans&lt;/keyword&gt;&lt;keyword&gt;Incidence&lt;/keyword&gt;&lt;keyword&gt;Resource Allocation&lt;/keyword&gt;&lt;keyword&gt;*Terminology as Topic&lt;/keyword&gt;&lt;keyword&gt;Time Factors&lt;/keyword&gt;&lt;/keywords&gt;&lt;dates&gt;&lt;year&gt;2013&lt;/year&gt;&lt;/dates&gt;&lt;isbn&gt;1932-6203 (Electronic)&amp;#xD;1932-6203 (Linking)&lt;/isbn&gt;&lt;accession-num&gt;23967065&lt;/accession-num&gt;&lt;urls&gt;&lt;related-urls&gt;&lt;url&gt;http://www.ncbi.nlm.nih.gov/pubmed/23967065&lt;/url&gt;&lt;/related-urls&gt;&lt;/urls&gt;&lt;custom2&gt;3743838&lt;/custom2&gt;&lt;electronic-resource-num&gt;10.1371/journal.pone.0069951&lt;/electronic-resource-num&gt;&lt;/record&gt;&lt;/Cite&gt;&lt;/EndNote&gt;</w:instrText>
      </w:r>
      <w:r w:rsidR="00540061" w:rsidRPr="00886287">
        <w:rPr>
          <w:sz w:val="24"/>
          <w:szCs w:val="24"/>
          <w:highlight w:val="white"/>
        </w:rPr>
        <w:fldChar w:fldCharType="separate"/>
      </w:r>
      <w:r w:rsidR="00540061" w:rsidRPr="00886287">
        <w:rPr>
          <w:noProof/>
          <w:sz w:val="24"/>
          <w:szCs w:val="24"/>
          <w:highlight w:val="white"/>
        </w:rPr>
        <w:t>(Funk et al. 2013)</w:t>
      </w:r>
      <w:r w:rsidR="00540061" w:rsidRPr="00886287">
        <w:rPr>
          <w:sz w:val="24"/>
          <w:szCs w:val="24"/>
          <w:highlight w:val="white"/>
        </w:rPr>
        <w:fldChar w:fldCharType="end"/>
      </w:r>
      <w:r w:rsidRPr="00886287">
        <w:rPr>
          <w:sz w:val="24"/>
          <w:szCs w:val="24"/>
          <w:highlight w:val="white"/>
        </w:rPr>
        <w:t xml:space="preserve">. </w:t>
      </w:r>
      <w:r w:rsidR="005E141C" w:rsidRPr="00886287">
        <w:rPr>
          <w:sz w:val="24"/>
          <w:szCs w:val="24"/>
          <w:highlight w:val="white"/>
        </w:rPr>
        <w:t>EIDR (</w:t>
      </w:r>
      <w:r w:rsidRPr="00886287">
        <w:rPr>
          <w:sz w:val="24"/>
          <w:szCs w:val="24"/>
          <w:highlight w:val="white"/>
        </w:rPr>
        <w:t xml:space="preserve">Emerging Infectious Disease Repository) </w:t>
      </w:r>
      <w:r w:rsidR="0021389A">
        <w:rPr>
          <w:sz w:val="24"/>
          <w:szCs w:val="24"/>
          <w:highlight w:val="white"/>
        </w:rPr>
        <w:t xml:space="preserve">was developed </w:t>
      </w:r>
      <w:r w:rsidR="008E27C0">
        <w:rPr>
          <w:sz w:val="24"/>
          <w:szCs w:val="24"/>
          <w:highlight w:val="white"/>
        </w:rPr>
        <w:t>l</w:t>
      </w:r>
      <w:r w:rsidR="008E27C0" w:rsidRPr="0096038A">
        <w:rPr>
          <w:sz w:val="24"/>
          <w:szCs w:val="24"/>
        </w:rPr>
        <w:t>argely</w:t>
      </w:r>
      <w:r w:rsidR="008E27C0">
        <w:rPr>
          <w:sz w:val="24"/>
          <w:szCs w:val="24"/>
          <w:highlight w:val="white"/>
        </w:rPr>
        <w:t xml:space="preserve"> </w:t>
      </w:r>
      <w:r w:rsidRPr="00886287">
        <w:rPr>
          <w:sz w:val="24"/>
          <w:szCs w:val="24"/>
          <w:highlight w:val="white"/>
        </w:rPr>
        <w:t xml:space="preserve">from the </w:t>
      </w:r>
      <w:r w:rsidR="005F124A" w:rsidRPr="00886287">
        <w:rPr>
          <w:sz w:val="24"/>
          <w:szCs w:val="24"/>
          <w:highlight w:val="white"/>
        </w:rPr>
        <w:t>database</w:t>
      </w:r>
      <w:r w:rsidRPr="00886287">
        <w:rPr>
          <w:sz w:val="24"/>
          <w:szCs w:val="24"/>
          <w:highlight w:val="white"/>
        </w:rPr>
        <w:t xml:space="preserve"> used by Jones et al</w:t>
      </w:r>
      <w:r w:rsidR="00F23A64" w:rsidRPr="00886287">
        <w:rPr>
          <w:sz w:val="24"/>
          <w:szCs w:val="24"/>
          <w:highlight w:val="white"/>
        </w:rPr>
        <w:t xml:space="preserve">. </w:t>
      </w:r>
      <w:r w:rsidR="00F23A64" w:rsidRPr="00886287">
        <w:rPr>
          <w:sz w:val="24"/>
          <w:szCs w:val="24"/>
          <w:highlight w:val="white"/>
        </w:rPr>
        <w:fldChar w:fldCharType="begin"/>
      </w:r>
      <w:r w:rsidR="00F23A64" w:rsidRPr="00886287">
        <w:rPr>
          <w:sz w:val="24"/>
          <w:szCs w:val="24"/>
          <w:highlight w:val="white"/>
        </w:rPr>
        <w:instrText xml:space="preserve"> ADDIN EN.CITE &lt;EndNote&gt;&lt;Cite&gt;&lt;Author&gt;Jones&lt;/Author&gt;&lt;Year&gt;2008&lt;/Year&gt;&lt;RecNum&gt;2&lt;/RecNum&gt;&lt;DisplayText&gt;(Jones et al. 2008)&lt;/DisplayText&gt;&lt;record&gt;&lt;rec-number&gt;2&lt;/rec-number&gt;&lt;foreign-keys&gt;&lt;key app="EN" db-id="0dvw5rwrvezxfiead2axp99a29w5zxtxw9rv" timestamp="1432146050"&gt;2&lt;/key&gt;&lt;/foreign-keys&gt;&lt;ref-type name="Journal Article"&gt;17&lt;/ref-type&gt;&lt;contributors&gt;&lt;authors&gt;&lt;author&gt;Jones, K. E.&lt;/author&gt;&lt;author&gt;Patel, N. G.&lt;/author&gt;&lt;author&gt;Levy, M. A.&lt;/author&gt;&lt;author&gt;Storeygard, A.&lt;/author&gt;&lt;author&gt;Balk, D.&lt;/author&gt;&lt;author&gt;Gittleman, J. L.&lt;/author&gt;&lt;author&gt;Daszak, P.&lt;/author&gt;&lt;/authors&gt;&lt;/contributors&gt;&lt;auth-address&gt;Institute of Zoology, Zoological Society of London, Regents Park, London NW1 4RY, UK.&lt;/auth-address&gt;&lt;titles&gt;&lt;title&gt;Global trends in emerging infectious diseases&lt;/title&gt;&lt;secondary-title&gt;Nature&lt;/secondary-title&gt;&lt;/titles&gt;&lt;periodical&gt;&lt;full-title&gt;Nature&lt;/full-title&gt;&lt;/periodical&gt;&lt;pages&gt;990-3&lt;/pages&gt;&lt;volume&gt;451&lt;/volume&gt;&lt;number&gt;7181&lt;/number&gt;&lt;keywords&gt;&lt;keyword&gt;Animals&lt;/keyword&gt;&lt;keyword&gt;Communicable Diseases, Emerging/*epidemiology/microbiology/transmission/virology&lt;/keyword&gt;&lt;keyword&gt;Databases, Factual&lt;/keyword&gt;&lt;keyword&gt;Drug Resistance, Microbial&lt;/keyword&gt;&lt;keyword&gt;Environment&lt;/keyword&gt;&lt;keyword&gt;Geography&lt;/keyword&gt;&lt;keyword&gt;Humans&lt;/keyword&gt;&lt;keyword&gt;Incidence&lt;/keyword&gt;&lt;keyword&gt;Risk&lt;/keyword&gt;&lt;keyword&gt;Socioeconomic Factors&lt;/keyword&gt;&lt;keyword&gt;Zoonoses/epidemiology/microbiology/transmission/virology&lt;/keyword&gt;&lt;/keywords&gt;&lt;dates&gt;&lt;year&gt;2008&lt;/year&gt;&lt;pub-dates&gt;&lt;date&gt;Feb 21&lt;/date&gt;&lt;/pub-dates&gt;&lt;/dates&gt;&lt;isbn&gt;1476-4687 (Electronic)&amp;#xD;0028-0836 (Linking)&lt;/isbn&gt;&lt;accession-num&gt;18288193&lt;/accession-num&gt;&lt;urls&gt;&lt;related-urls&gt;&lt;url&gt;http://www.ncbi.nlm.nih.gov/pubmed/18288193&lt;/url&gt;&lt;/related-urls&gt;&lt;/urls&gt;&lt;electronic-resource-num&gt;10.1038/nature06536&lt;/electronic-resource-num&gt;&lt;/record&gt;&lt;/Cite&gt;&lt;/EndNote&gt;</w:instrText>
      </w:r>
      <w:r w:rsidR="00F23A64" w:rsidRPr="00886287">
        <w:rPr>
          <w:sz w:val="24"/>
          <w:szCs w:val="24"/>
          <w:highlight w:val="white"/>
        </w:rPr>
        <w:fldChar w:fldCharType="separate"/>
      </w:r>
      <w:r w:rsidR="00F23A64" w:rsidRPr="00886287">
        <w:rPr>
          <w:noProof/>
          <w:sz w:val="24"/>
          <w:szCs w:val="24"/>
          <w:highlight w:val="white"/>
        </w:rPr>
        <w:t>(Jones et al. 2008)</w:t>
      </w:r>
      <w:r w:rsidR="00F23A64" w:rsidRPr="00886287">
        <w:rPr>
          <w:sz w:val="24"/>
          <w:szCs w:val="24"/>
          <w:highlight w:val="white"/>
        </w:rPr>
        <w:fldChar w:fldCharType="end"/>
      </w:r>
      <w:r w:rsidRPr="00886287">
        <w:rPr>
          <w:sz w:val="24"/>
          <w:szCs w:val="24"/>
          <w:highlight w:val="white"/>
        </w:rPr>
        <w:t xml:space="preserve"> to </w:t>
      </w:r>
      <w:r w:rsidR="00F23A64" w:rsidRPr="00886287">
        <w:rPr>
          <w:sz w:val="24"/>
          <w:szCs w:val="24"/>
          <w:highlight w:val="white"/>
        </w:rPr>
        <w:t>explore EID events in greater detail by creating</w:t>
      </w:r>
      <w:r w:rsidRPr="00886287">
        <w:rPr>
          <w:sz w:val="24"/>
          <w:szCs w:val="24"/>
          <w:highlight w:val="white"/>
        </w:rPr>
        <w:t xml:space="preserve"> an expanded, highly </w:t>
      </w:r>
      <w:r w:rsidR="001277F0">
        <w:rPr>
          <w:sz w:val="24"/>
          <w:szCs w:val="24"/>
          <w:highlight w:val="white"/>
        </w:rPr>
        <w:t>curated, database of EID events and to help correct some of these apparent</w:t>
      </w:r>
      <w:r w:rsidR="001277F0">
        <w:rPr>
          <w:sz w:val="24"/>
          <w:szCs w:val="24"/>
        </w:rPr>
        <w:t xml:space="preserve"> </w:t>
      </w:r>
      <w:r w:rsidR="00E20B27">
        <w:rPr>
          <w:sz w:val="24"/>
          <w:szCs w:val="24"/>
        </w:rPr>
        <w:t>methodological</w:t>
      </w:r>
      <w:r w:rsidR="001277F0">
        <w:rPr>
          <w:sz w:val="24"/>
          <w:szCs w:val="24"/>
        </w:rPr>
        <w:t xml:space="preserve"> issues and to better communicate EID case studies to the </w:t>
      </w:r>
      <w:r w:rsidR="00485DD2">
        <w:rPr>
          <w:sz w:val="24"/>
          <w:szCs w:val="24"/>
        </w:rPr>
        <w:t xml:space="preserve">EID </w:t>
      </w:r>
      <w:r w:rsidR="00E20B27">
        <w:rPr>
          <w:sz w:val="24"/>
          <w:szCs w:val="24"/>
        </w:rPr>
        <w:t xml:space="preserve">research </w:t>
      </w:r>
      <w:r w:rsidR="00485DD2">
        <w:rPr>
          <w:sz w:val="24"/>
          <w:szCs w:val="24"/>
        </w:rPr>
        <w:t>community and general public.</w:t>
      </w:r>
    </w:p>
    <w:p w14:paraId="367F738E" w14:textId="77777777" w:rsidR="00417E3F" w:rsidRPr="00886287" w:rsidRDefault="00417E3F" w:rsidP="00CC19BC">
      <w:pPr>
        <w:pStyle w:val="Normal1"/>
        <w:spacing w:line="240" w:lineRule="auto"/>
        <w:rPr>
          <w:sz w:val="24"/>
          <w:szCs w:val="24"/>
        </w:rPr>
      </w:pPr>
    </w:p>
    <w:p w14:paraId="5280D53E" w14:textId="77777777" w:rsidR="00417E3F" w:rsidRPr="00886287" w:rsidRDefault="00417E3F" w:rsidP="00CC19BC">
      <w:pPr>
        <w:pStyle w:val="Normal1"/>
        <w:spacing w:line="240" w:lineRule="auto"/>
        <w:rPr>
          <w:b/>
          <w:sz w:val="24"/>
          <w:szCs w:val="24"/>
        </w:rPr>
      </w:pPr>
      <w:r w:rsidRPr="00886287">
        <w:rPr>
          <w:b/>
          <w:sz w:val="24"/>
          <w:szCs w:val="24"/>
        </w:rPr>
        <w:t>Methods</w:t>
      </w:r>
    </w:p>
    <w:p w14:paraId="33819061" w14:textId="77777777" w:rsidR="007708AD" w:rsidRPr="00886287" w:rsidRDefault="007708AD" w:rsidP="00CC19BC">
      <w:pPr>
        <w:pStyle w:val="Normal1"/>
        <w:spacing w:line="240" w:lineRule="auto"/>
        <w:rPr>
          <w:b/>
          <w:sz w:val="24"/>
          <w:szCs w:val="24"/>
        </w:rPr>
      </w:pPr>
    </w:p>
    <w:p w14:paraId="0C8C9F73" w14:textId="77777777" w:rsidR="005B736D" w:rsidRPr="00886287" w:rsidRDefault="005B736D" w:rsidP="00CC19BC">
      <w:pPr>
        <w:pStyle w:val="Normal1"/>
        <w:spacing w:line="240" w:lineRule="auto"/>
        <w:rPr>
          <w:b/>
          <w:i/>
          <w:sz w:val="24"/>
          <w:szCs w:val="24"/>
        </w:rPr>
      </w:pPr>
      <w:r w:rsidRPr="00886287">
        <w:rPr>
          <w:b/>
          <w:i/>
          <w:sz w:val="24"/>
          <w:szCs w:val="24"/>
        </w:rPr>
        <w:t xml:space="preserve">EID Event Collection </w:t>
      </w:r>
    </w:p>
    <w:p w14:paraId="09CDB9D3" w14:textId="4FA2F5DF" w:rsidR="005B736D" w:rsidRPr="00886287" w:rsidRDefault="00F23A64" w:rsidP="00CC19BC">
      <w:pPr>
        <w:pStyle w:val="Normal1"/>
        <w:spacing w:line="240" w:lineRule="auto"/>
        <w:ind w:firstLine="720"/>
        <w:rPr>
          <w:sz w:val="24"/>
          <w:szCs w:val="24"/>
          <w:highlight w:val="white"/>
        </w:rPr>
      </w:pPr>
      <w:r w:rsidRPr="00886287">
        <w:rPr>
          <w:sz w:val="24"/>
          <w:szCs w:val="24"/>
        </w:rPr>
        <w:t>For the purpose of EIDR</w:t>
      </w:r>
      <w:r w:rsidR="00F73052">
        <w:rPr>
          <w:sz w:val="24"/>
          <w:szCs w:val="24"/>
        </w:rPr>
        <w:t>,</w:t>
      </w:r>
      <w:r w:rsidR="005B736D" w:rsidRPr="00886287">
        <w:rPr>
          <w:sz w:val="24"/>
          <w:szCs w:val="24"/>
        </w:rPr>
        <w:t xml:space="preserve"> an EID event is defined as the original case or cluster of cases representing the emergence of an infectious disease in human populations</w:t>
      </w:r>
      <w:r w:rsidRPr="00886287">
        <w:rPr>
          <w:sz w:val="24"/>
          <w:szCs w:val="24"/>
        </w:rPr>
        <w:t xml:space="preserve"> </w:t>
      </w:r>
      <w:r w:rsidRPr="00886287">
        <w:rPr>
          <w:sz w:val="24"/>
          <w:szCs w:val="24"/>
        </w:rPr>
        <w:fldChar w:fldCharType="begin"/>
      </w:r>
      <w:r w:rsidRPr="00886287">
        <w:rPr>
          <w:sz w:val="24"/>
          <w:szCs w:val="24"/>
        </w:rPr>
        <w:instrText xml:space="preserve"> ADDIN EN.CITE &lt;EndNote&gt;&lt;Cite&gt;&lt;Author&gt;Jones&lt;/Author&gt;&lt;Year&gt;2008&lt;/Year&gt;&lt;RecNum&gt;2&lt;/RecNum&gt;&lt;DisplayText&gt;(Jones et al. 2008)&lt;/DisplayText&gt;&lt;record&gt;&lt;rec-number&gt;2&lt;/rec-number&gt;&lt;foreign-keys&gt;&lt;key app="EN" db-id="0dvw5rwrvezxfiead2axp99a29w5zxtxw9rv" timestamp="1432146050"&gt;2&lt;/key&gt;&lt;/foreign-keys&gt;&lt;ref-type name="Journal Article"&gt;17&lt;/ref-type&gt;&lt;contributors&gt;&lt;authors&gt;&lt;author&gt;Jones, K. E.&lt;/author&gt;&lt;author&gt;Patel, N. G.&lt;/author&gt;&lt;author&gt;Levy, M. A.&lt;/author&gt;&lt;author&gt;Storeygard, A.&lt;/author&gt;&lt;author&gt;Balk, D.&lt;/author&gt;&lt;author&gt;Gittleman, J. L.&lt;/author&gt;&lt;author&gt;Daszak, P.&lt;/author&gt;&lt;/authors&gt;&lt;/contributors&gt;&lt;auth-address&gt;Institute of Zoology, Zoological Society of London, Regents Park, London NW1 4RY, UK.&lt;/auth-address&gt;&lt;titles&gt;&lt;title&gt;Global trends in emerging infectious diseases&lt;/title&gt;&lt;secondary-title&gt;Nature&lt;/secondary-title&gt;&lt;/titles&gt;&lt;periodical&gt;&lt;full-title&gt;Nature&lt;/full-title&gt;&lt;/periodical&gt;&lt;pages&gt;990-3&lt;/pages&gt;&lt;volume&gt;451&lt;/volume&gt;&lt;number&gt;7181&lt;/number&gt;&lt;keywords&gt;&lt;keyword&gt;Animals&lt;/keyword&gt;&lt;keyword&gt;Communicable Diseases, Emerging/*epidemiology/microbiology/transmission/virology&lt;/keyword&gt;&lt;keyword&gt;Databases, Factual&lt;/keyword&gt;&lt;keyword&gt;Drug Resistance, Microbial&lt;/keyword&gt;&lt;keyword&gt;Environment&lt;/keyword&gt;&lt;keyword&gt;Geography&lt;/keyword&gt;&lt;keyword&gt;Humans&lt;/keyword&gt;&lt;keyword&gt;Incidence&lt;/keyword&gt;&lt;keyword&gt;Risk&lt;/keyword&gt;&lt;keyword&gt;Socioeconomic Factors&lt;/keyword&gt;&lt;keyword&gt;Zoonoses/epidemiology/microbiology/transmission/virology&lt;/keyword&gt;&lt;/keywords&gt;&lt;dates&gt;&lt;year&gt;2008&lt;/year&gt;&lt;pub-dates&gt;&lt;date&gt;Feb 21&lt;/date&gt;&lt;/pub-dates&gt;&lt;/dates&gt;&lt;isbn&gt;1476-4687 (Electronic)&amp;#xD;0028-0836 (Linking)&lt;/isbn&gt;&lt;accession-num&gt;18288193&lt;/accession-num&gt;&lt;urls&gt;&lt;related-urls&gt;&lt;url&gt;http://www.ncbi.nlm.nih.gov/pubmed/18288193&lt;/url&gt;&lt;/related-urls&gt;&lt;/urls&gt;&lt;electronic-resource-num&gt;10.1038/nature06536&lt;/electronic-resource-num&gt;&lt;/record&gt;&lt;/Cite&gt;&lt;/EndNote&gt;</w:instrText>
      </w:r>
      <w:r w:rsidRPr="00886287">
        <w:rPr>
          <w:sz w:val="24"/>
          <w:szCs w:val="24"/>
        </w:rPr>
        <w:fldChar w:fldCharType="separate"/>
      </w:r>
      <w:r w:rsidRPr="00886287">
        <w:rPr>
          <w:noProof/>
          <w:sz w:val="24"/>
          <w:szCs w:val="24"/>
        </w:rPr>
        <w:t>(Jones et al. 2008)</w:t>
      </w:r>
      <w:r w:rsidRPr="00886287">
        <w:rPr>
          <w:sz w:val="24"/>
          <w:szCs w:val="24"/>
        </w:rPr>
        <w:fldChar w:fldCharType="end"/>
      </w:r>
      <w:r w:rsidRPr="00886287">
        <w:rPr>
          <w:sz w:val="24"/>
          <w:szCs w:val="24"/>
        </w:rPr>
        <w:t>.</w:t>
      </w:r>
      <w:r w:rsidR="005B736D" w:rsidRPr="00886287">
        <w:rPr>
          <w:sz w:val="24"/>
          <w:szCs w:val="24"/>
        </w:rPr>
        <w:t xml:space="preserve"> Emergence is defined as the development of any of the following with respect to a given microorganism: (1) </w:t>
      </w:r>
      <w:r w:rsidR="005B736D" w:rsidRPr="00886287">
        <w:rPr>
          <w:sz w:val="24"/>
          <w:szCs w:val="24"/>
          <w:highlight w:val="white"/>
        </w:rPr>
        <w:t>earliest instance of natural human infection</w:t>
      </w:r>
      <w:r w:rsidR="001B146C">
        <w:rPr>
          <w:sz w:val="24"/>
          <w:szCs w:val="24"/>
          <w:highlight w:val="white"/>
        </w:rPr>
        <w:t>;</w:t>
      </w:r>
      <w:r w:rsidR="005B736D" w:rsidRPr="00886287">
        <w:rPr>
          <w:sz w:val="24"/>
          <w:szCs w:val="24"/>
          <w:highlight w:val="white"/>
        </w:rPr>
        <w:t xml:space="preserve"> (2) reappearance after c</w:t>
      </w:r>
      <w:r w:rsidR="004E0F12" w:rsidRPr="00886287">
        <w:rPr>
          <w:sz w:val="24"/>
          <w:szCs w:val="24"/>
          <w:highlight w:val="white"/>
        </w:rPr>
        <w:t>ontrol or elimination</w:t>
      </w:r>
      <w:r w:rsidR="001B146C">
        <w:rPr>
          <w:sz w:val="24"/>
          <w:szCs w:val="24"/>
          <w:highlight w:val="white"/>
        </w:rPr>
        <w:t>;</w:t>
      </w:r>
      <w:r w:rsidR="004E0F12" w:rsidRPr="00886287">
        <w:rPr>
          <w:sz w:val="24"/>
          <w:szCs w:val="24"/>
          <w:highlight w:val="white"/>
        </w:rPr>
        <w:t xml:space="preserve"> (3) new</w:t>
      </w:r>
      <w:r w:rsidR="005B736D" w:rsidRPr="00886287">
        <w:rPr>
          <w:sz w:val="24"/>
          <w:szCs w:val="24"/>
          <w:highlight w:val="white"/>
        </w:rPr>
        <w:t xml:space="preserve"> </w:t>
      </w:r>
      <w:r w:rsidR="00A276DD" w:rsidRPr="00886287">
        <w:rPr>
          <w:sz w:val="24"/>
          <w:szCs w:val="24"/>
          <w:highlight w:val="white"/>
        </w:rPr>
        <w:t xml:space="preserve">or increasing </w:t>
      </w:r>
      <w:r w:rsidR="005B736D" w:rsidRPr="00886287">
        <w:rPr>
          <w:sz w:val="24"/>
          <w:szCs w:val="24"/>
          <w:highlight w:val="white"/>
        </w:rPr>
        <w:t>drug</w:t>
      </w:r>
      <w:r w:rsidR="00F83C2B" w:rsidRPr="00886287">
        <w:rPr>
          <w:sz w:val="24"/>
          <w:szCs w:val="24"/>
          <w:highlight w:val="white"/>
        </w:rPr>
        <w:t xml:space="preserve"> resistance</w:t>
      </w:r>
      <w:r w:rsidR="001B146C">
        <w:rPr>
          <w:sz w:val="24"/>
          <w:szCs w:val="24"/>
          <w:highlight w:val="white"/>
        </w:rPr>
        <w:t>;</w:t>
      </w:r>
      <w:r w:rsidR="00F83C2B" w:rsidRPr="00886287">
        <w:rPr>
          <w:sz w:val="24"/>
          <w:szCs w:val="24"/>
          <w:highlight w:val="white"/>
        </w:rPr>
        <w:t xml:space="preserve"> (4) new or expanding</w:t>
      </w:r>
      <w:r w:rsidR="005B736D" w:rsidRPr="00886287">
        <w:rPr>
          <w:sz w:val="24"/>
          <w:szCs w:val="24"/>
          <w:highlight w:val="white"/>
        </w:rPr>
        <w:t xml:space="preserve"> </w:t>
      </w:r>
      <w:r w:rsidR="00F83C2B" w:rsidRPr="00886287">
        <w:rPr>
          <w:sz w:val="24"/>
          <w:szCs w:val="24"/>
          <w:highlight w:val="white"/>
        </w:rPr>
        <w:t>geographic region</w:t>
      </w:r>
      <w:r w:rsidR="001B146C">
        <w:rPr>
          <w:sz w:val="24"/>
          <w:szCs w:val="24"/>
          <w:highlight w:val="white"/>
        </w:rPr>
        <w:t>;</w:t>
      </w:r>
      <w:r w:rsidR="00F83C2B" w:rsidRPr="00886287">
        <w:rPr>
          <w:sz w:val="24"/>
          <w:szCs w:val="24"/>
          <w:highlight w:val="white"/>
        </w:rPr>
        <w:t xml:space="preserve"> (5) increasing incidence</w:t>
      </w:r>
      <w:r w:rsidR="001B146C">
        <w:rPr>
          <w:sz w:val="24"/>
          <w:szCs w:val="24"/>
          <w:highlight w:val="white"/>
        </w:rPr>
        <w:t>;</w:t>
      </w:r>
      <w:r w:rsidR="001B146C" w:rsidRPr="00886287">
        <w:rPr>
          <w:sz w:val="24"/>
          <w:szCs w:val="24"/>
          <w:highlight w:val="white"/>
        </w:rPr>
        <w:t xml:space="preserve"> </w:t>
      </w:r>
      <w:r w:rsidR="00F83C2B" w:rsidRPr="00886287">
        <w:rPr>
          <w:sz w:val="24"/>
          <w:szCs w:val="24"/>
          <w:highlight w:val="white"/>
        </w:rPr>
        <w:t>or</w:t>
      </w:r>
      <w:r w:rsidR="001B146C">
        <w:rPr>
          <w:sz w:val="24"/>
          <w:szCs w:val="24"/>
          <w:highlight w:val="white"/>
        </w:rPr>
        <w:t>,</w:t>
      </w:r>
      <w:r w:rsidR="00F83C2B" w:rsidRPr="00886287">
        <w:rPr>
          <w:sz w:val="24"/>
          <w:szCs w:val="24"/>
          <w:highlight w:val="white"/>
        </w:rPr>
        <w:t xml:space="preserve"> (6) increasing</w:t>
      </w:r>
      <w:r w:rsidR="005B736D" w:rsidRPr="00886287">
        <w:rPr>
          <w:sz w:val="24"/>
          <w:szCs w:val="24"/>
          <w:highlight w:val="white"/>
        </w:rPr>
        <w:t xml:space="preserve"> virulence.</w:t>
      </w:r>
      <w:r w:rsidR="005B736D" w:rsidRPr="00886287">
        <w:rPr>
          <w:sz w:val="24"/>
          <w:szCs w:val="24"/>
        </w:rPr>
        <w:t xml:space="preserve"> </w:t>
      </w:r>
      <w:r w:rsidR="006548A7">
        <w:rPr>
          <w:sz w:val="24"/>
          <w:szCs w:val="24"/>
        </w:rPr>
        <w:t xml:space="preserve">Potential </w:t>
      </w:r>
      <w:r w:rsidR="006548A7">
        <w:rPr>
          <w:sz w:val="24"/>
          <w:szCs w:val="24"/>
          <w:highlight w:val="white"/>
        </w:rPr>
        <w:t>EID e</w:t>
      </w:r>
      <w:r w:rsidR="005B736D" w:rsidRPr="00886287">
        <w:rPr>
          <w:sz w:val="24"/>
          <w:szCs w:val="24"/>
          <w:highlight w:val="white"/>
        </w:rPr>
        <w:t xml:space="preserve">vents </w:t>
      </w:r>
      <w:r w:rsidR="00A64976">
        <w:rPr>
          <w:sz w:val="24"/>
          <w:szCs w:val="24"/>
          <w:highlight w:val="white"/>
        </w:rPr>
        <w:t>were discarded if no</w:t>
      </w:r>
      <w:r w:rsidR="005B736D" w:rsidRPr="00886287">
        <w:rPr>
          <w:sz w:val="24"/>
          <w:szCs w:val="24"/>
          <w:highlight w:val="white"/>
        </w:rPr>
        <w:t xml:space="preserve"> clinical </w:t>
      </w:r>
      <w:r w:rsidR="005B736D" w:rsidRPr="00886287">
        <w:rPr>
          <w:sz w:val="24"/>
          <w:szCs w:val="24"/>
        </w:rPr>
        <w:t>significance</w:t>
      </w:r>
      <w:r w:rsidR="00A64976">
        <w:rPr>
          <w:sz w:val="24"/>
          <w:szCs w:val="24"/>
        </w:rPr>
        <w:t xml:space="preserve"> or</w:t>
      </w:r>
      <w:r w:rsidR="005B736D" w:rsidRPr="00886287">
        <w:rPr>
          <w:sz w:val="24"/>
          <w:szCs w:val="24"/>
        </w:rPr>
        <w:t xml:space="preserve"> relevance </w:t>
      </w:r>
      <w:r w:rsidR="00A64976">
        <w:rPr>
          <w:sz w:val="24"/>
          <w:szCs w:val="24"/>
        </w:rPr>
        <w:t>could be</w:t>
      </w:r>
      <w:r w:rsidR="005B736D" w:rsidRPr="00886287">
        <w:rPr>
          <w:sz w:val="24"/>
          <w:szCs w:val="24"/>
        </w:rPr>
        <w:t xml:space="preserve"> attribut</w:t>
      </w:r>
      <w:r w:rsidR="00A64976">
        <w:rPr>
          <w:sz w:val="24"/>
          <w:szCs w:val="24"/>
        </w:rPr>
        <w:t>ed</w:t>
      </w:r>
      <w:r w:rsidR="009E0DC2">
        <w:rPr>
          <w:sz w:val="24"/>
          <w:szCs w:val="24"/>
        </w:rPr>
        <w:t xml:space="preserve"> to the pathogen in question. All p</w:t>
      </w:r>
      <w:r w:rsidR="005B736D" w:rsidRPr="00886287">
        <w:rPr>
          <w:sz w:val="24"/>
          <w:szCs w:val="24"/>
        </w:rPr>
        <w:t xml:space="preserve">otential EID events were </w:t>
      </w:r>
      <w:r w:rsidR="00C8799F">
        <w:rPr>
          <w:sz w:val="24"/>
          <w:szCs w:val="24"/>
        </w:rPr>
        <w:t>compared against</w:t>
      </w:r>
      <w:r w:rsidR="005B736D" w:rsidRPr="00886287">
        <w:rPr>
          <w:sz w:val="24"/>
          <w:szCs w:val="24"/>
        </w:rPr>
        <w:t xml:space="preserve"> </w:t>
      </w:r>
      <w:r w:rsidR="006548A7">
        <w:rPr>
          <w:sz w:val="24"/>
          <w:szCs w:val="24"/>
        </w:rPr>
        <w:t>the</w:t>
      </w:r>
      <w:r w:rsidR="009E0DC2">
        <w:rPr>
          <w:sz w:val="24"/>
          <w:szCs w:val="24"/>
        </w:rPr>
        <w:t xml:space="preserve"> EID </w:t>
      </w:r>
      <w:r w:rsidR="006548A7">
        <w:rPr>
          <w:sz w:val="24"/>
          <w:szCs w:val="24"/>
        </w:rPr>
        <w:t xml:space="preserve">definition above and were evaluated by </w:t>
      </w:r>
      <w:r w:rsidR="00F73052">
        <w:rPr>
          <w:sz w:val="24"/>
          <w:szCs w:val="24"/>
        </w:rPr>
        <w:t xml:space="preserve">infectious disease </w:t>
      </w:r>
      <w:r w:rsidR="005B736D" w:rsidRPr="00886287">
        <w:rPr>
          <w:sz w:val="24"/>
          <w:szCs w:val="24"/>
        </w:rPr>
        <w:t>e</w:t>
      </w:r>
      <w:r w:rsidR="009E0DC2">
        <w:rPr>
          <w:sz w:val="24"/>
          <w:szCs w:val="24"/>
        </w:rPr>
        <w:t>xperts at EcoHealth Alliance.</w:t>
      </w:r>
      <w:r w:rsidR="005B736D" w:rsidRPr="00886287">
        <w:rPr>
          <w:sz w:val="24"/>
          <w:szCs w:val="24"/>
          <w:highlight w:val="white"/>
        </w:rPr>
        <w:t xml:space="preserve"> See </w:t>
      </w:r>
      <w:r w:rsidR="00024B34" w:rsidRPr="00886287">
        <w:rPr>
          <w:sz w:val="24"/>
          <w:szCs w:val="24"/>
        </w:rPr>
        <w:t>Appendix A</w:t>
      </w:r>
      <w:r w:rsidR="00147006" w:rsidRPr="00886287">
        <w:rPr>
          <w:sz w:val="24"/>
          <w:szCs w:val="24"/>
        </w:rPr>
        <w:t xml:space="preserve"> </w:t>
      </w:r>
      <w:r w:rsidR="005B736D" w:rsidRPr="00886287">
        <w:rPr>
          <w:sz w:val="24"/>
          <w:szCs w:val="24"/>
          <w:highlight w:val="white"/>
        </w:rPr>
        <w:t xml:space="preserve">for detailed descriptions of these emergence </w:t>
      </w:r>
      <w:r w:rsidR="008614A7">
        <w:rPr>
          <w:sz w:val="24"/>
          <w:szCs w:val="24"/>
          <w:highlight w:val="white"/>
        </w:rPr>
        <w:t>types</w:t>
      </w:r>
      <w:r w:rsidR="005B736D" w:rsidRPr="00886287">
        <w:rPr>
          <w:sz w:val="24"/>
          <w:szCs w:val="24"/>
          <w:highlight w:val="white"/>
        </w:rPr>
        <w:t xml:space="preserve">. </w:t>
      </w:r>
      <w:r w:rsidR="005B736D" w:rsidRPr="00886287">
        <w:rPr>
          <w:sz w:val="24"/>
          <w:szCs w:val="24"/>
        </w:rPr>
        <w:t xml:space="preserve"> </w:t>
      </w:r>
    </w:p>
    <w:p w14:paraId="345E8C39" w14:textId="1841FFCE" w:rsidR="005B736D" w:rsidRPr="00886287" w:rsidRDefault="005B736D" w:rsidP="00CC19BC">
      <w:pPr>
        <w:pStyle w:val="Normal1"/>
        <w:spacing w:line="240" w:lineRule="auto"/>
        <w:ind w:firstLine="720"/>
        <w:rPr>
          <w:sz w:val="24"/>
          <w:szCs w:val="24"/>
        </w:rPr>
      </w:pPr>
      <w:r w:rsidRPr="00886287">
        <w:rPr>
          <w:sz w:val="24"/>
          <w:szCs w:val="24"/>
        </w:rPr>
        <w:t xml:space="preserve">The events in EIDR date back </w:t>
      </w:r>
      <w:r w:rsidR="00F83C2B" w:rsidRPr="00886287">
        <w:rPr>
          <w:sz w:val="24"/>
          <w:szCs w:val="24"/>
        </w:rPr>
        <w:t xml:space="preserve">to </w:t>
      </w:r>
      <w:r w:rsidRPr="00886287">
        <w:rPr>
          <w:sz w:val="24"/>
          <w:szCs w:val="24"/>
        </w:rPr>
        <w:t xml:space="preserve">1940, </w:t>
      </w:r>
      <w:r w:rsidR="00540061" w:rsidRPr="00886287">
        <w:rPr>
          <w:sz w:val="24"/>
          <w:szCs w:val="24"/>
        </w:rPr>
        <w:t>a cut-off chosen by Jones et al.</w:t>
      </w:r>
      <w:r w:rsidRPr="00886287">
        <w:rPr>
          <w:sz w:val="24"/>
          <w:szCs w:val="24"/>
        </w:rPr>
        <w:t xml:space="preserve"> </w:t>
      </w:r>
      <w:r w:rsidR="00540061" w:rsidRPr="00886287">
        <w:rPr>
          <w:sz w:val="24"/>
          <w:szCs w:val="24"/>
        </w:rPr>
        <w:fldChar w:fldCharType="begin"/>
      </w:r>
      <w:r w:rsidR="00540061" w:rsidRPr="00886287">
        <w:rPr>
          <w:sz w:val="24"/>
          <w:szCs w:val="24"/>
        </w:rPr>
        <w:instrText xml:space="preserve"> ADDIN EN.CITE &lt;EndNote&gt;&lt;Cite&gt;&lt;Author&gt;Jones&lt;/Author&gt;&lt;Year&gt;2008&lt;/Year&gt;&lt;RecNum&gt;2&lt;/RecNum&gt;&lt;DisplayText&gt;(Jones et al. 2008)&lt;/DisplayText&gt;&lt;record&gt;&lt;rec-number&gt;2&lt;/rec-number&gt;&lt;foreign-keys&gt;&lt;key app="EN" db-id="0dvw5rwrvezxfiead2axp99a29w5zxtxw9rv" timestamp="1432146050"&gt;2&lt;/key&gt;&lt;/foreign-keys&gt;&lt;ref-type name="Journal Article"&gt;17&lt;/ref-type&gt;&lt;contributors&gt;&lt;authors&gt;&lt;author&gt;Jones, K. E.&lt;/author&gt;&lt;author&gt;Patel, N. G.&lt;/author&gt;&lt;author&gt;Levy, M. A.&lt;/author&gt;&lt;author&gt;Storeygard, A.&lt;/author&gt;&lt;author&gt;Balk, D.&lt;/author&gt;&lt;author&gt;Gittleman, J. L.&lt;/author&gt;&lt;author&gt;Daszak, P.&lt;/author&gt;&lt;/authors&gt;&lt;/contributors&gt;&lt;auth-address&gt;Institute of Zoology, Zoological Society of London, Regents Park, London NW1 4RY, UK.&lt;/auth-address&gt;&lt;titles&gt;&lt;title&gt;Global trends in emerging infectious diseases&lt;/title&gt;&lt;secondary-title&gt;Nature&lt;/secondary-title&gt;&lt;/titles&gt;&lt;periodical&gt;&lt;full-title&gt;Nature&lt;/full-title&gt;&lt;/periodical&gt;&lt;pages&gt;990-3&lt;/pages&gt;&lt;volume&gt;451&lt;/volume&gt;&lt;number&gt;7181&lt;/number&gt;&lt;keywords&gt;&lt;keyword&gt;Animals&lt;/keyword&gt;&lt;keyword&gt;Communicable Diseases, Emerging/*epidemiology/microbiology/transmission/virology&lt;/keyword&gt;&lt;keyword&gt;Databases, Factual&lt;/keyword&gt;&lt;keyword&gt;Drug Resistance, Microbial&lt;/keyword&gt;&lt;keyword&gt;Environment&lt;/keyword&gt;&lt;keyword&gt;Geography&lt;/keyword&gt;&lt;keyword&gt;Humans&lt;/keyword&gt;&lt;keyword&gt;Incidence&lt;/keyword&gt;&lt;keyword&gt;Risk&lt;/keyword&gt;&lt;keyword&gt;Socioeconomic Factors&lt;/keyword&gt;&lt;keyword&gt;Zoonoses/epidemiology/microbiology/transmission/virology&lt;/keyword&gt;&lt;/keywords&gt;&lt;dates&gt;&lt;year&gt;2008&lt;/year&gt;&lt;pub-dates&gt;&lt;date&gt;Feb 21&lt;/date&gt;&lt;/pub-dates&gt;&lt;/dates&gt;&lt;isbn&gt;1476-4687 (Electronic)&amp;#xD;0028-0836 (Linking)&lt;/isbn&gt;&lt;accession-num&gt;18288193&lt;/accession-num&gt;&lt;urls&gt;&lt;related-urls&gt;&lt;url&gt;http://www.ncbi.nlm.nih.gov/pubmed/18288193&lt;/url&gt;&lt;/related-urls&gt;&lt;/urls&gt;&lt;electronic-resource-num&gt;10.1038/nature06536&lt;/electronic-resource-num&gt;&lt;/record&gt;&lt;/Cite&gt;&lt;/EndNote&gt;</w:instrText>
      </w:r>
      <w:r w:rsidR="00540061" w:rsidRPr="00886287">
        <w:rPr>
          <w:sz w:val="24"/>
          <w:szCs w:val="24"/>
        </w:rPr>
        <w:fldChar w:fldCharType="separate"/>
      </w:r>
      <w:r w:rsidR="00540061" w:rsidRPr="00886287">
        <w:rPr>
          <w:noProof/>
          <w:sz w:val="24"/>
          <w:szCs w:val="24"/>
        </w:rPr>
        <w:t>(Jones et al. 2008)</w:t>
      </w:r>
      <w:r w:rsidR="00540061" w:rsidRPr="00886287">
        <w:rPr>
          <w:sz w:val="24"/>
          <w:szCs w:val="24"/>
        </w:rPr>
        <w:fldChar w:fldCharType="end"/>
      </w:r>
      <w:r w:rsidRPr="00886287">
        <w:rPr>
          <w:sz w:val="24"/>
          <w:szCs w:val="24"/>
        </w:rPr>
        <w:t xml:space="preserve">, and informed by the Institute of Medicine’s resources on EIDs </w:t>
      </w:r>
      <w:r w:rsidR="00540061" w:rsidRPr="00886287">
        <w:rPr>
          <w:sz w:val="24"/>
          <w:szCs w:val="24"/>
        </w:rPr>
        <w:fldChar w:fldCharType="begin"/>
      </w:r>
      <w:r w:rsidR="00540061" w:rsidRPr="00886287">
        <w:rPr>
          <w:sz w:val="24"/>
          <w:szCs w:val="24"/>
        </w:rPr>
        <w:instrText xml:space="preserve"> ADDIN EN.CITE &lt;EndNote&gt;&lt;Cite&gt;&lt;Author&gt;Smolinski&lt;/Author&gt;&lt;Year&gt;2003&lt;/Year&gt;&lt;RecNum&gt;5&lt;/RecNum&gt;&lt;DisplayText&gt;(Smolinski, Hamburg, and Lederberg 2003)&lt;/DisplayText&gt;&lt;record&gt;&lt;rec-number&gt;5&lt;/rec-number&gt;&lt;foreign-keys&gt;&lt;key app="EN" db-id="0dvw5rwrvezxfiead2axp99a29w5zxtxw9rv" timestamp="1432148796"&gt;5&lt;/key&gt;&lt;/foreign-keys&gt;&lt;ref-type name="Book"&gt;6&lt;/ref-type&gt;&lt;contributors&gt;&lt;authors&gt;&lt;author&gt;Smolinski, M. S.&lt;/author&gt;&lt;author&gt;Hamburg, M. A.&lt;/author&gt;&lt;author&gt;Lederberg, J.&lt;/author&gt;&lt;/authors&gt;&lt;/contributors&gt;&lt;titles&gt;&lt;secondary-title&gt;Microbial Threats to Health: Emergence, Detection, and Response&lt;/secondary-title&gt;&lt;/titles&gt;&lt;dates&gt;&lt;year&gt;2003&lt;/year&gt;&lt;/dates&gt;&lt;pub-location&gt;Washington (DC)&lt;/pub-location&gt;&lt;publisher&gt;National Academies Press&lt;/publisher&gt;&lt;isbn&gt;030908864X&amp;#xD;0309507308&lt;/isbn&gt;&lt;accession-num&gt;25057653&lt;/accession-num&gt;&lt;urls&gt;&lt;related-urls&gt;&lt;url&gt;http://www.ncbi.nlm.nih.gov/pubmed/25057653&lt;/url&gt;&lt;/related-urls&gt;&lt;/urls&gt;&lt;language&gt;eng&lt;/language&gt;&lt;/record&gt;&lt;/Cite&gt;&lt;/EndNote&gt;</w:instrText>
      </w:r>
      <w:r w:rsidR="00540061" w:rsidRPr="00886287">
        <w:rPr>
          <w:sz w:val="24"/>
          <w:szCs w:val="24"/>
        </w:rPr>
        <w:fldChar w:fldCharType="separate"/>
      </w:r>
      <w:r w:rsidR="00540061" w:rsidRPr="00886287">
        <w:rPr>
          <w:noProof/>
          <w:sz w:val="24"/>
          <w:szCs w:val="24"/>
        </w:rPr>
        <w:t>(Smolinski</w:t>
      </w:r>
      <w:r w:rsidR="008E27C0">
        <w:rPr>
          <w:noProof/>
          <w:sz w:val="24"/>
          <w:szCs w:val="24"/>
        </w:rPr>
        <w:t xml:space="preserve"> et al.</w:t>
      </w:r>
      <w:r w:rsidR="00540061" w:rsidRPr="00886287">
        <w:rPr>
          <w:noProof/>
          <w:sz w:val="24"/>
          <w:szCs w:val="24"/>
        </w:rPr>
        <w:t xml:space="preserve"> 2003)</w:t>
      </w:r>
      <w:r w:rsidR="00540061" w:rsidRPr="00886287">
        <w:rPr>
          <w:sz w:val="24"/>
          <w:szCs w:val="24"/>
        </w:rPr>
        <w:fldChar w:fldCharType="end"/>
      </w:r>
      <w:r w:rsidRPr="00886287">
        <w:rPr>
          <w:sz w:val="24"/>
          <w:szCs w:val="24"/>
        </w:rPr>
        <w:t xml:space="preserve">. Potential EID events were collected from a review of meta-analyses on disease emergence, or through an internal literature review. All events between 1940 and 2004 derive from Jones et al. </w:t>
      </w:r>
      <w:r w:rsidR="00540061" w:rsidRPr="00886287">
        <w:rPr>
          <w:sz w:val="24"/>
          <w:szCs w:val="24"/>
        </w:rPr>
        <w:fldChar w:fldCharType="begin"/>
      </w:r>
      <w:r w:rsidR="00540061" w:rsidRPr="00886287">
        <w:rPr>
          <w:sz w:val="24"/>
          <w:szCs w:val="24"/>
        </w:rPr>
        <w:instrText xml:space="preserve"> ADDIN EN.CITE &lt;EndNote&gt;&lt;Cite&gt;&lt;Author&gt;Jones&lt;/Author&gt;&lt;Year&gt;2008&lt;/Year&gt;&lt;RecNum&gt;2&lt;/RecNum&gt;&lt;DisplayText&gt;(Jones et al. 2008)&lt;/DisplayText&gt;&lt;record&gt;&lt;rec-number&gt;2&lt;/rec-number&gt;&lt;foreign-keys&gt;&lt;key app="EN" db-id="0dvw5rwrvezxfiead2axp99a29w5zxtxw9rv" timestamp="1432146050"&gt;2&lt;/key&gt;&lt;/foreign-keys&gt;&lt;ref-type name="Journal Article"&gt;17&lt;/ref-type&gt;&lt;contributors&gt;&lt;authors&gt;&lt;author&gt;Jones, K. E.&lt;/author&gt;&lt;author&gt;Patel, N. G.&lt;/author&gt;&lt;author&gt;Levy, M. A.&lt;/author&gt;&lt;author&gt;Storeygard, A.&lt;/author&gt;&lt;author&gt;Balk, D.&lt;/author&gt;&lt;author&gt;Gittleman, J. L.&lt;/author&gt;&lt;author&gt;Daszak, P.&lt;/author&gt;&lt;/authors&gt;&lt;/contributors&gt;&lt;auth-address&gt;Institute of Zoology, Zoological Society of London, Regents Park, London NW1 4RY, UK.&lt;/auth-address&gt;&lt;titles&gt;&lt;title&gt;Global trends in emerging infectious diseases&lt;/title&gt;&lt;secondary-title&gt;Nature&lt;/secondary-title&gt;&lt;/titles&gt;&lt;periodical&gt;&lt;full-title&gt;Nature&lt;/full-title&gt;&lt;/periodical&gt;&lt;pages&gt;990-3&lt;/pages&gt;&lt;volume&gt;451&lt;/volume&gt;&lt;number&gt;7181&lt;/number&gt;&lt;keywords&gt;&lt;keyword&gt;Animals&lt;/keyword&gt;&lt;keyword&gt;Communicable Diseases, Emerging/*epidemiology/microbiology/transmission/virology&lt;/keyword&gt;&lt;keyword&gt;Databases, Factual&lt;/keyword&gt;&lt;keyword&gt;Drug Resistance, Microbial&lt;/keyword&gt;&lt;keyword&gt;Environment&lt;/keyword&gt;&lt;keyword&gt;Geography&lt;/keyword&gt;&lt;keyword&gt;Humans&lt;/keyword&gt;&lt;keyword&gt;Incidence&lt;/keyword&gt;&lt;keyword&gt;Risk&lt;/keyword&gt;&lt;keyword&gt;Socioeconomic Factors&lt;/keyword&gt;&lt;keyword&gt;Zoonoses/epidemiology/microbiology/transmission/virology&lt;/keyword&gt;&lt;/keywords&gt;&lt;dates&gt;&lt;year&gt;2008&lt;/year&gt;&lt;pub-dates&gt;&lt;date&gt;Feb 21&lt;/date&gt;&lt;/pub-dates&gt;&lt;/dates&gt;&lt;isbn&gt;1476-4687 (Electronic)&amp;#xD;0028-0836 (Linking)&lt;/isbn&gt;&lt;accession-num&gt;18288193&lt;/accession-num&gt;&lt;urls&gt;&lt;related-urls&gt;&lt;url&gt;http://www.ncbi.nlm.nih.gov/pubmed/18288193&lt;/url&gt;&lt;/related-urls&gt;&lt;/urls&gt;&lt;electronic-resource-num&gt;10.1038/nature06536&lt;/electronic-resource-num&gt;&lt;/record&gt;&lt;/Cite&gt;&lt;/EndNote&gt;</w:instrText>
      </w:r>
      <w:r w:rsidR="00540061" w:rsidRPr="00886287">
        <w:rPr>
          <w:sz w:val="24"/>
          <w:szCs w:val="24"/>
        </w:rPr>
        <w:fldChar w:fldCharType="separate"/>
      </w:r>
      <w:r w:rsidR="00540061" w:rsidRPr="00886287">
        <w:rPr>
          <w:noProof/>
          <w:sz w:val="24"/>
          <w:szCs w:val="24"/>
        </w:rPr>
        <w:t>(Jones et al. 2008)</w:t>
      </w:r>
      <w:r w:rsidR="00540061" w:rsidRPr="00886287">
        <w:rPr>
          <w:sz w:val="24"/>
          <w:szCs w:val="24"/>
        </w:rPr>
        <w:fldChar w:fldCharType="end"/>
      </w:r>
      <w:r w:rsidRPr="00886287">
        <w:rPr>
          <w:sz w:val="24"/>
          <w:szCs w:val="24"/>
        </w:rPr>
        <w:t xml:space="preserve">, which relied heavily on the </w:t>
      </w:r>
      <w:r w:rsidR="00540061" w:rsidRPr="00886287">
        <w:rPr>
          <w:sz w:val="24"/>
          <w:szCs w:val="24"/>
        </w:rPr>
        <w:t xml:space="preserve">review by </w:t>
      </w:r>
      <w:r w:rsidRPr="00886287">
        <w:rPr>
          <w:sz w:val="24"/>
          <w:szCs w:val="24"/>
        </w:rPr>
        <w:t xml:space="preserve">Taylor </w:t>
      </w:r>
      <w:r w:rsidR="00540061" w:rsidRPr="00886287">
        <w:rPr>
          <w:sz w:val="24"/>
          <w:szCs w:val="24"/>
        </w:rPr>
        <w:t>and colleagues</w:t>
      </w:r>
      <w:r w:rsidRPr="00886287">
        <w:rPr>
          <w:sz w:val="24"/>
          <w:szCs w:val="24"/>
        </w:rPr>
        <w:t xml:space="preserve"> </w:t>
      </w:r>
      <w:r w:rsidR="00540061" w:rsidRPr="00886287">
        <w:rPr>
          <w:sz w:val="24"/>
          <w:szCs w:val="24"/>
        </w:rPr>
        <w:fldChar w:fldCharType="begin"/>
      </w:r>
      <w:r w:rsidR="00540061" w:rsidRPr="00886287">
        <w:rPr>
          <w:sz w:val="24"/>
          <w:szCs w:val="24"/>
        </w:rPr>
        <w:instrText xml:space="preserve"> ADDIN EN.CITE &lt;EndNote&gt;&lt;Cite&gt;&lt;Author&gt;Taylor&lt;/Author&gt;&lt;Year&gt;2001&lt;/Year&gt;&lt;RecNum&gt;7&lt;/RecNum&gt;&lt;DisplayText&gt;(Taylor, Latham, and Woolhouse 2001)&lt;/DisplayText&gt;&lt;record&gt;&lt;rec-number&gt;7&lt;/rec-number&gt;&lt;foreign-keys&gt;&lt;key app="EN" db-id="0dvw5rwrvezxfiead2axp99a29w5zxtxw9rv" timestamp="1432149505"&gt;7&lt;/key&gt;&lt;/foreign-keys&gt;&lt;ref-type name="Journal Article"&gt;17&lt;/ref-type&gt;&lt;contributors&gt;&lt;authors&gt;&lt;author&gt;Taylor, L. H.&lt;/author&gt;&lt;author&gt;Latham, S. M.&lt;/author&gt;&lt;author&gt;Woolhouse, M. E.&lt;/author&gt;&lt;/authors&gt;&lt;/contributors&gt;&lt;auth-address&gt;Centre for Tropical Veterinary Medicine, University of Edinburgh, Easter Bush, Roslin, Midlothian, EH25 9RG, UK. louise.taylor@ed.ac.uk&lt;/auth-address&gt;&lt;titles&gt;&lt;title&gt;Risk factors for human disease emergence&lt;/title&gt;&lt;secondary-title&gt;Philos Trans R Soc Lond B Biol Sci&lt;/secondary-title&gt;&lt;/titles&gt;&lt;periodical&gt;&lt;full-title&gt;Philos Trans R Soc Lond B Biol Sci&lt;/full-title&gt;&lt;/periodical&gt;&lt;pages&gt;983-9&lt;/pages&gt;&lt;volume&gt;356&lt;/volume&gt;&lt;number&gt;1411&lt;/number&gt;&lt;keywords&gt;&lt;keyword&gt;Animals&lt;/keyword&gt;&lt;keyword&gt;Classification&lt;/keyword&gt;&lt;keyword&gt;Databases, Factual&lt;/keyword&gt;&lt;keyword&gt;Disease/*etiology&lt;/keyword&gt;&lt;keyword&gt;Humans&lt;/keyword&gt;&lt;keyword&gt;Infection/epidemiology/*microbiology/parasitology&lt;/keyword&gt;&lt;keyword&gt;Risk Factors&lt;/keyword&gt;&lt;keyword&gt;Zoonoses/epidemiology&lt;/keyword&gt;&lt;/keywords&gt;&lt;dates&gt;&lt;year&gt;2001&lt;/year&gt;&lt;pub-dates&gt;&lt;date&gt;Jul 29&lt;/date&gt;&lt;/pub-dates&gt;&lt;/dates&gt;&lt;isbn&gt;0962-8436 (Print)&amp;#xD;0962-8436 (Linking)&lt;/isbn&gt;&lt;accession-num&gt;11516376&lt;/accession-num&gt;&lt;urls&gt;&lt;related-urls&gt;&lt;url&gt;http://www.ncbi.nlm.nih.gov/pubmed/11516376&lt;/url&gt;&lt;/related-urls&gt;&lt;/urls&gt;&lt;custom2&gt;1088493&lt;/custom2&gt;&lt;electronic-resource-num&gt;10.1098/rstb.2001.0888&lt;/electronic-resource-num&gt;&lt;/record&gt;&lt;/Cite&gt;&lt;/EndNote&gt;</w:instrText>
      </w:r>
      <w:r w:rsidR="00540061" w:rsidRPr="00886287">
        <w:rPr>
          <w:sz w:val="24"/>
          <w:szCs w:val="24"/>
        </w:rPr>
        <w:fldChar w:fldCharType="separate"/>
      </w:r>
      <w:r w:rsidR="00540061" w:rsidRPr="00886287">
        <w:rPr>
          <w:noProof/>
          <w:sz w:val="24"/>
          <w:szCs w:val="24"/>
        </w:rPr>
        <w:t>(Taylor</w:t>
      </w:r>
      <w:r w:rsidR="008E27C0">
        <w:rPr>
          <w:noProof/>
          <w:sz w:val="24"/>
          <w:szCs w:val="24"/>
        </w:rPr>
        <w:t xml:space="preserve"> et al. </w:t>
      </w:r>
      <w:r w:rsidR="00540061" w:rsidRPr="00886287">
        <w:rPr>
          <w:noProof/>
          <w:sz w:val="24"/>
          <w:szCs w:val="24"/>
        </w:rPr>
        <w:t>2001)</w:t>
      </w:r>
      <w:r w:rsidR="00540061" w:rsidRPr="00886287">
        <w:rPr>
          <w:sz w:val="24"/>
          <w:szCs w:val="24"/>
        </w:rPr>
        <w:fldChar w:fldCharType="end"/>
      </w:r>
      <w:r w:rsidRPr="00886287">
        <w:rPr>
          <w:sz w:val="24"/>
          <w:szCs w:val="24"/>
        </w:rPr>
        <w:t xml:space="preserve">. Events between 2004 and 2013 derive from a recent effort to map emerging </w:t>
      </w:r>
      <w:proofErr w:type="spellStart"/>
      <w:r w:rsidRPr="00886287">
        <w:rPr>
          <w:sz w:val="24"/>
          <w:szCs w:val="24"/>
        </w:rPr>
        <w:t>zoonoses</w:t>
      </w:r>
      <w:proofErr w:type="spellEnd"/>
      <w:r w:rsidRPr="00886287">
        <w:rPr>
          <w:sz w:val="24"/>
          <w:szCs w:val="24"/>
        </w:rPr>
        <w:t xml:space="preserve"> (Grace et al. 2012), a revie</w:t>
      </w:r>
      <w:r w:rsidR="005D40F3" w:rsidRPr="00886287">
        <w:rPr>
          <w:sz w:val="24"/>
          <w:szCs w:val="24"/>
        </w:rPr>
        <w:t xml:space="preserve">w of trends in viral discovery </w:t>
      </w:r>
      <w:r w:rsidR="005D40F3" w:rsidRPr="00886287">
        <w:rPr>
          <w:sz w:val="24"/>
          <w:szCs w:val="24"/>
        </w:rPr>
        <w:fldChar w:fldCharType="begin"/>
      </w:r>
      <w:r w:rsidR="005D40F3" w:rsidRPr="00886287">
        <w:rPr>
          <w:sz w:val="24"/>
          <w:szCs w:val="24"/>
        </w:rPr>
        <w:instrText xml:space="preserve"> ADDIN EN.CITE &lt;EndNote&gt;&lt;Cite&gt;&lt;Author&gt;Rosenberg&lt;/Author&gt;&lt;Year&gt;2013&lt;/Year&gt;&lt;RecNum&gt;16&lt;/RecNum&gt;&lt;DisplayText&gt;(Rosenberg et al. 2013)&lt;/DisplayText&gt;&lt;record&gt;&lt;rec-number&gt;16&lt;/rec-number&gt;&lt;foreign-keys&gt;&lt;key app="EN" db-id="0dvw5rwrvezxfiead2axp99a29w5zxtxw9rv" timestamp="1432238707"&gt;16&lt;/key&gt;&lt;/foreign-keys&gt;&lt;ref-type name="Journal Article"&gt;17&lt;/ref-type&gt;&lt;contributors&gt;&lt;authors&gt;&lt;author&gt;Rosenberg, Ronald&lt;/author&gt;&lt;author&gt;Johansson, Michael A.&lt;/author&gt;&lt;author&gt;Powers, Ann M.&lt;/author&gt;&lt;author&gt;Miller, Barry R.&lt;/author&gt;&lt;/authors&gt;&lt;/contributors&gt;&lt;titles&gt;&lt;title&gt;Search strategy has influenced the discovery rate of human viruses&lt;/title&gt;&lt;secondary-title&gt;Proceedings of the National Academy of Sciences&lt;/secondary-title&gt;&lt;/titles&gt;&lt;periodical&gt;&lt;full-title&gt;Proceedings of the National Academy of Sciences&lt;/full-title&gt;&lt;/periodical&gt;&lt;pages&gt;13961-13964&lt;/pages&gt;&lt;volume&gt;110&lt;/volume&gt;&lt;number&gt;34&lt;/number&gt;&lt;dates&gt;&lt;year&gt;2013&lt;/year&gt;&lt;pub-dates&gt;&lt;date&gt;August 20, 2013&lt;/date&gt;&lt;/pub-dates&gt;&lt;/dates&gt;&lt;urls&gt;&lt;related-urls&gt;&lt;url&gt;http://www.pnas.org/content/110/34/13961.abstract&lt;/url&gt;&lt;/related-urls&gt;&lt;/urls&gt;&lt;electronic-resource-num&gt;10.1073/pnas.1307243110&lt;/electronic-resource-num&gt;&lt;/record&gt;&lt;/Cite&gt;&lt;/EndNote&gt;</w:instrText>
      </w:r>
      <w:r w:rsidR="005D40F3" w:rsidRPr="00886287">
        <w:rPr>
          <w:sz w:val="24"/>
          <w:szCs w:val="24"/>
        </w:rPr>
        <w:fldChar w:fldCharType="separate"/>
      </w:r>
      <w:r w:rsidR="005D40F3" w:rsidRPr="00886287">
        <w:rPr>
          <w:noProof/>
          <w:sz w:val="24"/>
          <w:szCs w:val="24"/>
        </w:rPr>
        <w:t>(Rosenberg et al. 2013)</w:t>
      </w:r>
      <w:r w:rsidR="005D40F3" w:rsidRPr="00886287">
        <w:rPr>
          <w:sz w:val="24"/>
          <w:szCs w:val="24"/>
        </w:rPr>
        <w:fldChar w:fldCharType="end"/>
      </w:r>
      <w:r w:rsidRPr="00886287">
        <w:rPr>
          <w:sz w:val="24"/>
          <w:szCs w:val="24"/>
        </w:rPr>
        <w:t>, or were compiled thro</w:t>
      </w:r>
      <w:r w:rsidR="00D17526">
        <w:rPr>
          <w:sz w:val="24"/>
          <w:szCs w:val="24"/>
        </w:rPr>
        <w:t>ugh a review of the literature. The sample size of events is provided in the results section.</w:t>
      </w:r>
    </w:p>
    <w:p w14:paraId="2A3645DE" w14:textId="77777777" w:rsidR="005B736D" w:rsidRPr="00886287" w:rsidRDefault="005B736D" w:rsidP="00CC19BC">
      <w:pPr>
        <w:pStyle w:val="Normal1"/>
        <w:spacing w:line="240" w:lineRule="auto"/>
        <w:rPr>
          <w:sz w:val="24"/>
          <w:szCs w:val="24"/>
        </w:rPr>
      </w:pPr>
    </w:p>
    <w:p w14:paraId="7F232358" w14:textId="77777777" w:rsidR="005B736D" w:rsidRPr="00886287" w:rsidRDefault="005B736D" w:rsidP="00CC19BC">
      <w:pPr>
        <w:pStyle w:val="Normal1"/>
        <w:spacing w:line="240" w:lineRule="auto"/>
        <w:rPr>
          <w:i/>
          <w:sz w:val="24"/>
          <w:szCs w:val="24"/>
        </w:rPr>
      </w:pPr>
      <w:r w:rsidRPr="00886287">
        <w:rPr>
          <w:b/>
          <w:i/>
          <w:sz w:val="24"/>
          <w:szCs w:val="24"/>
        </w:rPr>
        <w:t>Data Collection and Review</w:t>
      </w:r>
    </w:p>
    <w:p w14:paraId="6A4B1F86" w14:textId="1FF99487" w:rsidR="002F139C" w:rsidRPr="00072F46" w:rsidRDefault="005B736D" w:rsidP="00CC19BC">
      <w:pPr>
        <w:pStyle w:val="CommentText"/>
        <w:ind w:firstLine="720"/>
      </w:pPr>
      <w:r w:rsidRPr="00886287">
        <w:t>For each EID event</w:t>
      </w:r>
      <w:r w:rsidR="000A1645">
        <w:t>,</w:t>
      </w:r>
      <w:r w:rsidRPr="00886287">
        <w:t xml:space="preserve"> data were collected on a set of variables </w:t>
      </w:r>
      <w:r w:rsidR="00F73052">
        <w:t>identified as important</w:t>
      </w:r>
      <w:r w:rsidR="00F73052" w:rsidRPr="00886287">
        <w:t xml:space="preserve"> </w:t>
      </w:r>
      <w:r w:rsidRPr="00886287">
        <w:t xml:space="preserve">by a team of EcoHealth Alliance experts. These variables are designed to capture critical spatial, temporal, clinical, epidemiologic, economic, pathogen, </w:t>
      </w:r>
      <w:r w:rsidR="00F83C2B" w:rsidRPr="00886287">
        <w:t xml:space="preserve">and </w:t>
      </w:r>
      <w:r w:rsidRPr="00886287">
        <w:t xml:space="preserve">host information. </w:t>
      </w:r>
      <w:r w:rsidRPr="002B2032">
        <w:t xml:space="preserve">Data </w:t>
      </w:r>
      <w:r w:rsidRPr="00886287">
        <w:t xml:space="preserve">were also collected on potential drivers associated with each EID event. Driver categories </w:t>
      </w:r>
      <w:r w:rsidR="00F93EBB">
        <w:t>were</w:t>
      </w:r>
      <w:r w:rsidR="00F93EBB" w:rsidRPr="00886287">
        <w:t xml:space="preserve"> </w:t>
      </w:r>
      <w:r w:rsidRPr="00886287">
        <w:t>based on those found in Smolinski</w:t>
      </w:r>
      <w:r w:rsidR="00540061" w:rsidRPr="00886287">
        <w:t xml:space="preserve"> et al. </w:t>
      </w:r>
      <w:r w:rsidR="00540061" w:rsidRPr="00886287">
        <w:fldChar w:fldCharType="begin"/>
      </w:r>
      <w:r w:rsidR="00540061" w:rsidRPr="00886287">
        <w:instrText xml:space="preserve"> ADDIN EN.CITE &lt;EndNote&gt;&lt;Cite&gt;&lt;Author&gt;Smolinski&lt;/Author&gt;&lt;Year&gt;2003&lt;/Year&gt;&lt;RecNum&gt;5&lt;/RecNum&gt;&lt;DisplayText&gt;(Smolinski, Hamburg, and Lederberg 2003)&lt;/DisplayText&gt;&lt;record&gt;&lt;rec-number&gt;5&lt;/rec-number&gt;&lt;foreign-keys&gt;&lt;key app="EN" db-id="0dvw5rwrvezxfiead2axp99a29w5zxtxw9rv" timestamp="1432148796"&gt;5&lt;/key&gt;&lt;/foreign-keys&gt;&lt;ref-type name="Book"&gt;6&lt;/ref-type&gt;&lt;contributors&gt;&lt;authors&gt;&lt;author&gt;Smolinski, M. S.&lt;/author&gt;&lt;author&gt;Hamburg, M. A.&lt;/author&gt;&lt;author&gt;Lederberg, J.&lt;/author&gt;&lt;/authors&gt;&lt;/contributors&gt;&lt;titles&gt;&lt;secondary-title&gt;Microbial Threats to Health: Emergence, Detection, and Response&lt;/secondary-title&gt;&lt;/titles&gt;&lt;dates&gt;&lt;year&gt;2003&lt;/year&gt;&lt;/dates&gt;&lt;pub-location&gt;Washington (DC)&lt;/pub-location&gt;&lt;publisher&gt;National Academies Press&lt;/publisher&gt;&lt;isbn&gt;030908864X&amp;#xD;0309507308&lt;/isbn&gt;&lt;accession-num&gt;25057653&lt;/accession-num&gt;&lt;urls&gt;&lt;related-urls&gt;&lt;url&gt;http://www.ncbi.nlm.nih.gov/pubmed/25057653&lt;/url&gt;&lt;/related-urls&gt;&lt;/urls&gt;&lt;language&gt;eng&lt;/language&gt;&lt;/record&gt;&lt;/Cite&gt;&lt;/EndNote&gt;</w:instrText>
      </w:r>
      <w:r w:rsidR="00540061" w:rsidRPr="00886287">
        <w:fldChar w:fldCharType="separate"/>
      </w:r>
      <w:r w:rsidR="00540061" w:rsidRPr="00886287">
        <w:rPr>
          <w:noProof/>
        </w:rPr>
        <w:t>(2003)</w:t>
      </w:r>
      <w:r w:rsidR="00540061" w:rsidRPr="00886287">
        <w:fldChar w:fldCharType="end"/>
      </w:r>
      <w:r w:rsidR="002F139C">
        <w:t>,</w:t>
      </w:r>
      <w:r w:rsidR="00540061" w:rsidRPr="00886287">
        <w:t xml:space="preserve"> Leder</w:t>
      </w:r>
      <w:r w:rsidR="00574861" w:rsidRPr="00886287">
        <w:t>berg</w:t>
      </w:r>
      <w:r w:rsidR="00C13B84" w:rsidRPr="00886287">
        <w:t xml:space="preserve"> et al. </w:t>
      </w:r>
      <w:r w:rsidR="00C13B84" w:rsidRPr="00886287">
        <w:fldChar w:fldCharType="begin"/>
      </w:r>
      <w:r w:rsidR="00C13B84" w:rsidRPr="00886287">
        <w:instrText xml:space="preserve"> ADDIN EN.CITE &lt;EndNote&gt;&lt;Cite&gt;&lt;Author&gt;Lederberg&lt;/Author&gt;&lt;Year&gt;1992&lt;/Year&gt;&lt;RecNum&gt;13&lt;/RecNum&gt;&lt;DisplayText&gt;(Lederberg, Shope, and Oaks 1992)&lt;/DisplayText&gt;&lt;record&gt;&lt;rec-number&gt;13&lt;/rec-number&gt;&lt;foreign-keys&gt;&lt;key app="EN" db-id="0dvw5rwrvezxfiead2axp99a29w5zxtxw9rv" timestamp="1432151048"&gt;13&lt;/key&gt;&lt;/foreign-keys&gt;&lt;ref-type name="Book"&gt;6&lt;/ref-type&gt;&lt;contributors&gt;&lt;authors&gt;&lt;author&gt;Lederberg, J.&lt;/author&gt;&lt;author&gt;Shope, R. E.&lt;/author&gt;&lt;author&gt;Oaks, S. C.&lt;/author&gt;&lt;/authors&gt;&lt;/contributors&gt;&lt;titles&gt;&lt;title&gt;Emerging Infections: Microbial Threats to Health in the United States&lt;/title&gt;&lt;/titles&gt;&lt;dates&gt;&lt;year&gt;1992&lt;/year&gt;&lt;/dates&gt;&lt;pub-location&gt;Washington (DC)&lt;/pub-location&gt;&lt;publisher&gt;Institute of Medicine, National Academy Press&lt;/publisher&gt;&lt;isbn&gt;0309047412&lt;/isbn&gt;&lt;accession-num&gt;25121245&lt;/accession-num&gt;&lt;urls&gt;&lt;related-urls&gt;&lt;url&gt;http://www.ncbi.nlm.nih.gov/pubmed/25121245&lt;/url&gt;&lt;/related-urls&gt;&lt;/urls&gt;&lt;language&gt;eng&lt;/language&gt;&lt;/record&gt;&lt;/Cite&gt;&lt;/EndNote&gt;</w:instrText>
      </w:r>
      <w:r w:rsidR="00C13B84" w:rsidRPr="00886287">
        <w:fldChar w:fldCharType="separate"/>
      </w:r>
      <w:r w:rsidR="00C13B84" w:rsidRPr="00886287">
        <w:rPr>
          <w:noProof/>
        </w:rPr>
        <w:t>(1992)</w:t>
      </w:r>
      <w:r w:rsidR="00C13B84" w:rsidRPr="00886287">
        <w:fldChar w:fldCharType="end"/>
      </w:r>
      <w:r w:rsidRPr="00886287">
        <w:t xml:space="preserve">, </w:t>
      </w:r>
      <w:r w:rsidR="002F139C">
        <w:t xml:space="preserve">and Jones et al. (2008) </w:t>
      </w:r>
      <w:r w:rsidRPr="00886287">
        <w:t xml:space="preserve">but some categories </w:t>
      </w:r>
      <w:r w:rsidR="00F93EBB">
        <w:t>were</w:t>
      </w:r>
      <w:r w:rsidRPr="00886287">
        <w:t xml:space="preserve"> removed and others </w:t>
      </w:r>
      <w:r w:rsidR="00F93EBB">
        <w:t>were</w:t>
      </w:r>
      <w:r w:rsidRPr="00886287">
        <w:t xml:space="preserve"> broken down further. </w:t>
      </w:r>
      <w:r w:rsidR="00704BD6">
        <w:t xml:space="preserve">The following drivers derive directly from one or </w:t>
      </w:r>
      <w:r w:rsidR="002F139C">
        <w:t xml:space="preserve">more said </w:t>
      </w:r>
      <w:r w:rsidR="00704BD6">
        <w:t xml:space="preserve">studies; international travel and commerce, breakdown of public health measures, climate and weather, war and famine, </w:t>
      </w:r>
      <w:r w:rsidR="002F139C">
        <w:t xml:space="preserve">human susceptibility to infection, antimicrobial agent use and ecosystem changes. Medical industry changes, human behavior, </w:t>
      </w:r>
      <w:r w:rsidR="002F139C">
        <w:lastRenderedPageBreak/>
        <w:t xml:space="preserve">proximity to wildlife and agricultural industry changes are more specific derivatives of drivers listed in </w:t>
      </w:r>
      <w:r w:rsidR="002F139C" w:rsidRPr="00886287">
        <w:t xml:space="preserve">Smolinski et al. </w:t>
      </w:r>
      <w:r w:rsidR="002F139C" w:rsidRPr="00886287">
        <w:fldChar w:fldCharType="begin"/>
      </w:r>
      <w:r w:rsidR="002F139C" w:rsidRPr="00886287">
        <w:instrText xml:space="preserve"> ADDIN EN.CITE &lt;EndNote&gt;&lt;Cite&gt;&lt;Author&gt;Smolinski&lt;/Author&gt;&lt;Year&gt;2003&lt;/Year&gt;&lt;RecNum&gt;5&lt;/RecNum&gt;&lt;DisplayText&gt;(Smolinski, Hamburg, and Lederberg 2003)&lt;/DisplayText&gt;&lt;record&gt;&lt;rec-number&gt;5&lt;/rec-number&gt;&lt;foreign-keys&gt;&lt;key app="EN" db-id="0dvw5rwrvezxfiead2axp99a29w5zxtxw9rv" timestamp="1432148796"&gt;5&lt;/key&gt;&lt;/foreign-keys&gt;&lt;ref-type name="Book"&gt;6&lt;/ref-type&gt;&lt;contributors&gt;&lt;authors&gt;&lt;author&gt;Smolinski, M. S.&lt;/author&gt;&lt;author&gt;Hamburg, M. A.&lt;/author&gt;&lt;author&gt;Lederberg, J.&lt;/author&gt;&lt;/authors&gt;&lt;/contributors&gt;&lt;titles&gt;&lt;secondary-title&gt;Microbial Threats to Health: Emergence, Detection, and Response&lt;/secondary-title&gt;&lt;/titles&gt;&lt;dates&gt;&lt;year&gt;2003&lt;/year&gt;&lt;/dates&gt;&lt;pub-location&gt;Washington (DC)&lt;/pub-location&gt;&lt;publisher&gt;National Academies Press&lt;/publisher&gt;&lt;isbn&gt;030908864X&amp;#xD;0309507308&lt;/isbn&gt;&lt;accession-num&gt;25057653&lt;/accession-num&gt;&lt;urls&gt;&lt;related-urls&gt;&lt;url&gt;http://www.ncbi.nlm.nih.gov/pubmed/25057653&lt;/url&gt;&lt;/related-urls&gt;&lt;/urls&gt;&lt;language&gt;eng&lt;/language&gt;&lt;/record&gt;&lt;/Cite&gt;&lt;/EndNote&gt;</w:instrText>
      </w:r>
      <w:r w:rsidR="002F139C" w:rsidRPr="00886287">
        <w:fldChar w:fldCharType="separate"/>
      </w:r>
      <w:r w:rsidR="002F139C" w:rsidRPr="00886287">
        <w:rPr>
          <w:noProof/>
        </w:rPr>
        <w:t>(2003)</w:t>
      </w:r>
      <w:r w:rsidR="002F139C" w:rsidRPr="00886287">
        <w:fldChar w:fldCharType="end"/>
      </w:r>
      <w:r w:rsidR="002F139C" w:rsidRPr="00886287">
        <w:t xml:space="preserve"> and Lederberg et al. </w:t>
      </w:r>
      <w:r w:rsidR="002F139C" w:rsidRPr="00886287">
        <w:fldChar w:fldCharType="begin"/>
      </w:r>
      <w:r w:rsidR="002F139C" w:rsidRPr="00886287">
        <w:instrText xml:space="preserve"> ADDIN EN.CITE &lt;EndNote&gt;&lt;Cite&gt;&lt;Author&gt;Lederberg&lt;/Author&gt;&lt;Year&gt;1992&lt;/Year&gt;&lt;RecNum&gt;13&lt;/RecNum&gt;&lt;DisplayText&gt;(Lederberg, Shope, and Oaks 1992)&lt;/DisplayText&gt;&lt;record&gt;&lt;rec-number&gt;13&lt;/rec-number&gt;&lt;foreign-keys&gt;&lt;key app="EN" db-id="0dvw5rwrvezxfiead2axp99a29w5zxtxw9rv" timestamp="1432151048"&gt;13&lt;/key&gt;&lt;/foreign-keys&gt;&lt;ref-type name="Book"&gt;6&lt;/ref-type&gt;&lt;contributors&gt;&lt;authors&gt;&lt;author&gt;Lederberg, J.&lt;/author&gt;&lt;author&gt;Shope, R. E.&lt;/author&gt;&lt;author&gt;Oaks, S. C.&lt;/author&gt;&lt;/authors&gt;&lt;/contributors&gt;&lt;titles&gt;&lt;title&gt;Emerging Infections: Microbial Threats to Health in the United States&lt;/title&gt;&lt;/titles&gt;&lt;dates&gt;&lt;year&gt;1992&lt;/year&gt;&lt;/dates&gt;&lt;pub-location&gt;Washington (DC)&lt;/pub-location&gt;&lt;publisher&gt;Institute of Medicine, National Academy Press&lt;/publisher&gt;&lt;isbn&gt;0309047412&lt;/isbn&gt;&lt;accession-num&gt;25121245&lt;/accession-num&gt;&lt;urls&gt;&lt;related-urls&gt;&lt;url&gt;http://www.ncbi.nlm.nih.gov/pubmed/25121245&lt;/url&gt;&lt;/related-urls&gt;&lt;/urls&gt;&lt;language&gt;eng&lt;/language&gt;&lt;/record&gt;&lt;/Cite&gt;&lt;/EndNote&gt;</w:instrText>
      </w:r>
      <w:r w:rsidR="002F139C" w:rsidRPr="00886287">
        <w:fldChar w:fldCharType="separate"/>
      </w:r>
      <w:r w:rsidR="002F139C" w:rsidRPr="00886287">
        <w:rPr>
          <w:noProof/>
        </w:rPr>
        <w:t>(1992)</w:t>
      </w:r>
      <w:r w:rsidR="002F139C" w:rsidRPr="00886287">
        <w:fldChar w:fldCharType="end"/>
      </w:r>
      <w:r w:rsidR="002F139C">
        <w:t xml:space="preserve">. </w:t>
      </w:r>
      <w:r w:rsidR="00072F46">
        <w:t>Table 1 provides a</w:t>
      </w:r>
      <w:r w:rsidR="00DC6CD6">
        <w:t xml:space="preserve"> list of all </w:t>
      </w:r>
      <w:r w:rsidR="00072F46">
        <w:t>EIDR variables. Definitions of all</w:t>
      </w:r>
      <w:r w:rsidR="00072F46" w:rsidRPr="00886287">
        <w:t xml:space="preserve"> variables and their sub-categories can be found in Appendix A.</w:t>
      </w:r>
      <w:r w:rsidR="00D17526">
        <w:t xml:space="preserve"> </w:t>
      </w:r>
      <w:r w:rsidR="00D17526" w:rsidRPr="001F0663">
        <w:t xml:space="preserve">EIDR contains 350 EID events; 296 </w:t>
      </w:r>
      <w:r w:rsidR="00D17526">
        <w:t xml:space="preserve">(out of a total of 335) </w:t>
      </w:r>
      <w:r w:rsidR="00D17526" w:rsidRPr="001F0663">
        <w:t xml:space="preserve">from Jones et al. (2008), 38 from Grace et al. (2012), 6 from Rosenberg et al. (2013), and 10 from the internal literature review. For </w:t>
      </w:r>
      <w:r w:rsidR="00D17526" w:rsidRPr="00886287">
        <w:t>a list of the 39 events from the Jones et al. (2008) database that were excluded from the EIDR database see Appendix B.</w:t>
      </w:r>
    </w:p>
    <w:p w14:paraId="020FF509" w14:textId="4A6BB63D" w:rsidR="005B736D" w:rsidRPr="002F139C" w:rsidRDefault="005B736D" w:rsidP="00CC19BC">
      <w:pPr>
        <w:pStyle w:val="Normal1"/>
        <w:spacing w:line="240" w:lineRule="auto"/>
        <w:ind w:firstLine="720"/>
        <w:rPr>
          <w:sz w:val="24"/>
          <w:szCs w:val="24"/>
          <w:highlight w:val="white"/>
        </w:rPr>
      </w:pPr>
      <w:r w:rsidRPr="00886287">
        <w:rPr>
          <w:sz w:val="24"/>
          <w:szCs w:val="24"/>
          <w:highlight w:val="white"/>
        </w:rPr>
        <w:t xml:space="preserve">Emergence locations </w:t>
      </w:r>
      <w:r w:rsidR="00C21E7D">
        <w:rPr>
          <w:sz w:val="24"/>
          <w:szCs w:val="24"/>
          <w:highlight w:val="white"/>
        </w:rPr>
        <w:t>were</w:t>
      </w:r>
      <w:r w:rsidRPr="00886287">
        <w:rPr>
          <w:sz w:val="24"/>
          <w:szCs w:val="24"/>
          <w:highlight w:val="white"/>
        </w:rPr>
        <w:t xml:space="preserve"> resolved to the most specifi</w:t>
      </w:r>
      <w:r w:rsidR="00E442B2">
        <w:rPr>
          <w:sz w:val="24"/>
          <w:szCs w:val="24"/>
          <w:highlight w:val="white"/>
        </w:rPr>
        <w:t>c spatial information available and this was</w:t>
      </w:r>
      <w:r w:rsidRPr="00886287">
        <w:rPr>
          <w:sz w:val="24"/>
          <w:szCs w:val="24"/>
          <w:highlight w:val="white"/>
        </w:rPr>
        <w:t xml:space="preserve"> frequently a </w:t>
      </w:r>
      <w:r w:rsidR="00A64976">
        <w:rPr>
          <w:sz w:val="24"/>
          <w:szCs w:val="24"/>
          <w:highlight w:val="white"/>
        </w:rPr>
        <w:t>point</w:t>
      </w:r>
      <w:r w:rsidR="00A64976" w:rsidRPr="00886287">
        <w:rPr>
          <w:sz w:val="24"/>
          <w:szCs w:val="24"/>
          <w:highlight w:val="white"/>
        </w:rPr>
        <w:t xml:space="preserve"> </w:t>
      </w:r>
      <w:r w:rsidRPr="00886287">
        <w:rPr>
          <w:sz w:val="24"/>
          <w:szCs w:val="24"/>
          <w:highlight w:val="white"/>
        </w:rPr>
        <w:t>representing the smallest administrative region associated with an event.</w:t>
      </w:r>
      <w:r w:rsidR="0094709E">
        <w:rPr>
          <w:sz w:val="24"/>
          <w:szCs w:val="24"/>
          <w:highlight w:val="white"/>
        </w:rPr>
        <w:t xml:space="preserve"> </w:t>
      </w:r>
      <w:r w:rsidRPr="00886287">
        <w:rPr>
          <w:sz w:val="24"/>
          <w:szCs w:val="24"/>
          <w:highlight w:val="white"/>
        </w:rPr>
        <w:t>Rarely</w:t>
      </w:r>
      <w:r w:rsidR="00F93EBB">
        <w:rPr>
          <w:sz w:val="24"/>
          <w:szCs w:val="24"/>
          <w:highlight w:val="white"/>
        </w:rPr>
        <w:t xml:space="preserve">, </w:t>
      </w:r>
      <w:r w:rsidRPr="00886287">
        <w:rPr>
          <w:sz w:val="24"/>
          <w:szCs w:val="24"/>
          <w:highlight w:val="white"/>
        </w:rPr>
        <w:t xml:space="preserve">multiple potential locations </w:t>
      </w:r>
      <w:r w:rsidR="00C21E7D">
        <w:rPr>
          <w:sz w:val="24"/>
          <w:szCs w:val="24"/>
          <w:highlight w:val="white"/>
        </w:rPr>
        <w:t xml:space="preserve">are </w:t>
      </w:r>
      <w:r w:rsidRPr="00886287">
        <w:rPr>
          <w:sz w:val="24"/>
          <w:szCs w:val="24"/>
          <w:highlight w:val="white"/>
        </w:rPr>
        <w:t>provided for a single</w:t>
      </w:r>
      <w:r w:rsidR="00F93EBB">
        <w:rPr>
          <w:sz w:val="24"/>
          <w:szCs w:val="24"/>
          <w:highlight w:val="white"/>
        </w:rPr>
        <w:t xml:space="preserve"> emergence</w:t>
      </w:r>
      <w:r w:rsidRPr="00886287">
        <w:rPr>
          <w:sz w:val="24"/>
          <w:szCs w:val="24"/>
          <w:highlight w:val="white"/>
        </w:rPr>
        <w:t xml:space="preserve"> event due to </w:t>
      </w:r>
      <w:r w:rsidR="00147006" w:rsidRPr="00886287">
        <w:rPr>
          <w:sz w:val="24"/>
          <w:szCs w:val="24"/>
          <w:highlight w:val="white"/>
        </w:rPr>
        <w:t xml:space="preserve">insufficient </w:t>
      </w:r>
      <w:r w:rsidR="00E442B2">
        <w:rPr>
          <w:sz w:val="24"/>
          <w:szCs w:val="24"/>
          <w:highlight w:val="white"/>
        </w:rPr>
        <w:t xml:space="preserve">spatial </w:t>
      </w:r>
      <w:r w:rsidRPr="00886287">
        <w:rPr>
          <w:sz w:val="24"/>
          <w:szCs w:val="24"/>
          <w:highlight w:val="white"/>
        </w:rPr>
        <w:t xml:space="preserve">temporal </w:t>
      </w:r>
      <w:r w:rsidR="00147006" w:rsidRPr="00886287">
        <w:rPr>
          <w:sz w:val="24"/>
          <w:szCs w:val="24"/>
          <w:highlight w:val="white"/>
        </w:rPr>
        <w:t xml:space="preserve">information </w:t>
      </w:r>
      <w:r w:rsidRPr="00886287">
        <w:rPr>
          <w:sz w:val="24"/>
          <w:szCs w:val="24"/>
          <w:highlight w:val="white"/>
        </w:rPr>
        <w:t xml:space="preserve">within the available literature. </w:t>
      </w:r>
      <w:r w:rsidR="0053328A">
        <w:rPr>
          <w:sz w:val="24"/>
          <w:szCs w:val="24"/>
        </w:rPr>
        <w:t xml:space="preserve">For example, an EID </w:t>
      </w:r>
      <w:r w:rsidR="0094709E">
        <w:rPr>
          <w:sz w:val="24"/>
          <w:szCs w:val="24"/>
        </w:rPr>
        <w:t xml:space="preserve">report </w:t>
      </w:r>
      <w:r w:rsidR="00C21E7D">
        <w:rPr>
          <w:sz w:val="24"/>
          <w:szCs w:val="24"/>
        </w:rPr>
        <w:t>describing</w:t>
      </w:r>
      <w:r w:rsidR="0094709E">
        <w:rPr>
          <w:sz w:val="24"/>
          <w:szCs w:val="24"/>
        </w:rPr>
        <w:t xml:space="preserve"> an </w:t>
      </w:r>
      <w:r w:rsidR="0053328A">
        <w:rPr>
          <w:sz w:val="24"/>
          <w:szCs w:val="24"/>
        </w:rPr>
        <w:t xml:space="preserve">EID </w:t>
      </w:r>
      <w:r w:rsidR="0094709E">
        <w:rPr>
          <w:sz w:val="24"/>
          <w:szCs w:val="24"/>
        </w:rPr>
        <w:t>event that includes</w:t>
      </w:r>
      <w:r w:rsidR="00C21E7D">
        <w:rPr>
          <w:sz w:val="24"/>
          <w:szCs w:val="24"/>
        </w:rPr>
        <w:t xml:space="preserve"> simultaneous</w:t>
      </w:r>
      <w:r w:rsidR="0053328A">
        <w:rPr>
          <w:sz w:val="24"/>
          <w:szCs w:val="24"/>
        </w:rPr>
        <w:t>ly</w:t>
      </w:r>
      <w:r w:rsidR="0094709E">
        <w:rPr>
          <w:sz w:val="24"/>
          <w:szCs w:val="24"/>
        </w:rPr>
        <w:t xml:space="preserve"> confirmed </w:t>
      </w:r>
      <w:r w:rsidR="0053328A">
        <w:rPr>
          <w:sz w:val="24"/>
          <w:szCs w:val="24"/>
        </w:rPr>
        <w:t xml:space="preserve">EID </w:t>
      </w:r>
      <w:r w:rsidR="0094709E">
        <w:rPr>
          <w:sz w:val="24"/>
          <w:szCs w:val="24"/>
        </w:rPr>
        <w:t>cases</w:t>
      </w:r>
      <w:r w:rsidR="00B73D33">
        <w:rPr>
          <w:sz w:val="24"/>
          <w:szCs w:val="24"/>
        </w:rPr>
        <w:t>,</w:t>
      </w:r>
      <w:r w:rsidR="0094709E">
        <w:rPr>
          <w:sz w:val="24"/>
          <w:szCs w:val="24"/>
        </w:rPr>
        <w:t xml:space="preserve"> from two </w:t>
      </w:r>
      <w:r w:rsidR="0053328A">
        <w:rPr>
          <w:sz w:val="24"/>
          <w:szCs w:val="24"/>
        </w:rPr>
        <w:t>neighboring</w:t>
      </w:r>
      <w:r w:rsidR="00C21E7D">
        <w:rPr>
          <w:sz w:val="24"/>
          <w:szCs w:val="24"/>
        </w:rPr>
        <w:t xml:space="preserve"> </w:t>
      </w:r>
      <w:r w:rsidR="0094709E">
        <w:rPr>
          <w:sz w:val="24"/>
          <w:szCs w:val="24"/>
        </w:rPr>
        <w:t>towns</w:t>
      </w:r>
      <w:r w:rsidR="00B73D33">
        <w:rPr>
          <w:sz w:val="24"/>
          <w:szCs w:val="24"/>
        </w:rPr>
        <w:t>,</w:t>
      </w:r>
      <w:r w:rsidR="00C21E7D">
        <w:rPr>
          <w:sz w:val="24"/>
          <w:szCs w:val="24"/>
        </w:rPr>
        <w:t xml:space="preserve"> would include both locations in </w:t>
      </w:r>
      <w:r w:rsidR="0053328A">
        <w:rPr>
          <w:sz w:val="24"/>
          <w:szCs w:val="24"/>
        </w:rPr>
        <w:t xml:space="preserve">within a single EID event in </w:t>
      </w:r>
      <w:r w:rsidR="00C21E7D">
        <w:rPr>
          <w:sz w:val="24"/>
          <w:szCs w:val="24"/>
        </w:rPr>
        <w:t>EIDR</w:t>
      </w:r>
      <w:r w:rsidR="0094709E">
        <w:rPr>
          <w:sz w:val="24"/>
          <w:szCs w:val="24"/>
        </w:rPr>
        <w:t xml:space="preserve">. </w:t>
      </w:r>
    </w:p>
    <w:p w14:paraId="1540E691" w14:textId="20A159D6" w:rsidR="002642E5" w:rsidRDefault="005B736D" w:rsidP="00403603">
      <w:pPr>
        <w:pStyle w:val="CommentText"/>
        <w:ind w:firstLine="720"/>
      </w:pPr>
      <w:r w:rsidRPr="00886287">
        <w:t xml:space="preserve">Short abstracts </w:t>
      </w:r>
      <w:r w:rsidR="0094709E">
        <w:t>were</w:t>
      </w:r>
      <w:r w:rsidR="0055372D">
        <w:t xml:space="preserve"> written</w:t>
      </w:r>
      <w:r w:rsidR="0055372D" w:rsidRPr="00886287">
        <w:t xml:space="preserve"> </w:t>
      </w:r>
      <w:r w:rsidRPr="00886287">
        <w:t>for all events. When possible, direct language from text was captured to justify values for subjective variables. If no information could be fou</w:t>
      </w:r>
      <w:r w:rsidR="007D2FD5">
        <w:t>nd on a particular variable the</w:t>
      </w:r>
      <w:r w:rsidRPr="00886287">
        <w:t xml:space="preserve"> absence </w:t>
      </w:r>
      <w:r w:rsidR="007D2FD5">
        <w:t xml:space="preserve">of data </w:t>
      </w:r>
      <w:r w:rsidRPr="00886287">
        <w:t>was captured.</w:t>
      </w:r>
      <w:r w:rsidRPr="00886287">
        <w:rPr>
          <w:highlight w:val="white"/>
        </w:rPr>
        <w:t xml:space="preserve"> </w:t>
      </w:r>
      <w:r w:rsidRPr="00886287">
        <w:t xml:space="preserve">General contextual information for each event was acquired from various sources, </w:t>
      </w:r>
      <w:r w:rsidR="007D2FD5">
        <w:t xml:space="preserve">some of which may be </w:t>
      </w:r>
      <w:r w:rsidRPr="00886287">
        <w:t xml:space="preserve">unrelated to EID events. For example, taxonomic </w:t>
      </w:r>
      <w:r w:rsidRPr="00886287">
        <w:rPr>
          <w:highlight w:val="white"/>
        </w:rPr>
        <w:t>information is from the National Center for Biotechnology Information</w:t>
      </w:r>
      <w:r w:rsidR="00213D28" w:rsidRPr="00886287">
        <w:rPr>
          <w:highlight w:val="white"/>
        </w:rPr>
        <w:t xml:space="preserve"> </w:t>
      </w:r>
      <w:r w:rsidR="00213D28" w:rsidRPr="00886287">
        <w:rPr>
          <w:highlight w:val="white"/>
        </w:rPr>
        <w:fldChar w:fldCharType="begin"/>
      </w:r>
      <w:r w:rsidR="00213D28" w:rsidRPr="00886287">
        <w:rPr>
          <w:highlight w:val="white"/>
        </w:rPr>
        <w:instrText xml:space="preserve"> ADDIN EN.CITE &lt;EndNote&gt;&lt;Cite&gt;&lt;Author&gt;NCBI&lt;/Author&gt;&lt;Year&gt;2015&lt;/Year&gt;&lt;RecNum&gt;14&lt;/RecNum&gt;&lt;DisplayText&gt;(NCBI 2015)&lt;/DisplayText&gt;&lt;record&gt;&lt;rec-number&gt;14&lt;/rec-number&gt;&lt;foreign-keys&gt;&lt;key app="EN" db-id="0dvw5rwrvezxfiead2axp99a29w5zxtxw9rv" timestamp="1432151468"&gt;14&lt;/key&gt;&lt;/foreign-keys&gt;&lt;ref-type name="Web Page"&gt;12&lt;/ref-type&gt;&lt;contributors&gt;&lt;authors&gt;&lt;author&gt;NCBI&lt;/author&gt;&lt;/authors&gt;&lt;/contributors&gt;&lt;titles&gt;&lt;title&gt;Home - Taxonomy - NCBI&lt;/title&gt;&lt;/titles&gt;&lt;dates&gt;&lt;year&gt;2015&lt;/year&gt;&lt;/dates&gt;&lt;urls&gt;&lt;related-urls&gt;&lt;url&gt;http://www.ncbi.nlm.nih.gov/pubmed/&lt;/url&gt;&lt;/related-urls&gt;&lt;/urls&gt;&lt;/record&gt;&lt;/Cite&gt;&lt;/EndNote&gt;</w:instrText>
      </w:r>
      <w:r w:rsidR="00213D28" w:rsidRPr="00886287">
        <w:rPr>
          <w:highlight w:val="white"/>
        </w:rPr>
        <w:fldChar w:fldCharType="separate"/>
      </w:r>
      <w:r w:rsidR="00213D28" w:rsidRPr="00886287">
        <w:rPr>
          <w:noProof/>
          <w:highlight w:val="white"/>
        </w:rPr>
        <w:t>(NCBI 2015)</w:t>
      </w:r>
      <w:r w:rsidR="00213D28" w:rsidRPr="00886287">
        <w:rPr>
          <w:highlight w:val="white"/>
        </w:rPr>
        <w:fldChar w:fldCharType="end"/>
      </w:r>
      <w:r w:rsidRPr="00886287">
        <w:rPr>
          <w:highlight w:val="white"/>
        </w:rPr>
        <w:t>, and economic information is from the World Ban</w:t>
      </w:r>
      <w:r w:rsidR="00213D28" w:rsidRPr="00886287">
        <w:rPr>
          <w:highlight w:val="white"/>
        </w:rPr>
        <w:t xml:space="preserve">k </w:t>
      </w:r>
      <w:r w:rsidR="00416D3C" w:rsidRPr="00886287">
        <w:rPr>
          <w:highlight w:val="white"/>
        </w:rPr>
        <w:t>(World Bank Group 2015)</w:t>
      </w:r>
      <w:r w:rsidRPr="00886287">
        <w:rPr>
          <w:highlight w:val="white"/>
        </w:rPr>
        <w:t xml:space="preserve">. </w:t>
      </w:r>
      <w:r w:rsidR="00403603" w:rsidRPr="00886287">
        <w:t xml:space="preserve">EcoHealth Alliance </w:t>
      </w:r>
      <w:r w:rsidR="00403603">
        <w:t xml:space="preserve">EID subject matter experts </w:t>
      </w:r>
      <w:r w:rsidR="00506083">
        <w:t xml:space="preserve">individually </w:t>
      </w:r>
      <w:r w:rsidR="00403603">
        <w:t>r</w:t>
      </w:r>
      <w:r w:rsidR="00403603" w:rsidRPr="00886287">
        <w:t>eviewed</w:t>
      </w:r>
      <w:r w:rsidR="00403603">
        <w:t xml:space="preserve"> each EID event </w:t>
      </w:r>
      <w:r w:rsidR="00506083">
        <w:t xml:space="preserve">contained </w:t>
      </w:r>
      <w:r w:rsidR="00403603">
        <w:t xml:space="preserve">in EIDR at a minimum of two times. </w:t>
      </w:r>
    </w:p>
    <w:p w14:paraId="4BE0929B" w14:textId="77777777" w:rsidR="00403603" w:rsidRDefault="00403603" w:rsidP="00403603">
      <w:pPr>
        <w:pStyle w:val="CommentText"/>
        <w:ind w:firstLine="720"/>
      </w:pPr>
    </w:p>
    <w:p w14:paraId="492E3A47" w14:textId="4FEFEEDF" w:rsidR="00242478" w:rsidRPr="00384104" w:rsidRDefault="00242478" w:rsidP="00CC19BC">
      <w:pPr>
        <w:pStyle w:val="Normal1"/>
        <w:spacing w:line="240" w:lineRule="auto"/>
        <w:rPr>
          <w:b/>
          <w:i/>
          <w:sz w:val="24"/>
          <w:szCs w:val="24"/>
        </w:rPr>
      </w:pPr>
      <w:r w:rsidRPr="00384104">
        <w:rPr>
          <w:b/>
          <w:i/>
          <w:sz w:val="24"/>
          <w:szCs w:val="24"/>
        </w:rPr>
        <w:t>Statistical Testing</w:t>
      </w:r>
    </w:p>
    <w:p w14:paraId="0DA9A334" w14:textId="32561DCB" w:rsidR="003704E2" w:rsidRPr="003704E2" w:rsidRDefault="004819AE" w:rsidP="00CC19BC">
      <w:pPr>
        <w:pStyle w:val="Normal1"/>
        <w:spacing w:line="240" w:lineRule="auto"/>
        <w:rPr>
          <w:sz w:val="24"/>
          <w:szCs w:val="24"/>
        </w:rPr>
      </w:pPr>
      <w:r>
        <w:rPr>
          <w:sz w:val="24"/>
          <w:szCs w:val="24"/>
        </w:rPr>
        <w:tab/>
        <w:t>Chi-square</w:t>
      </w:r>
      <w:r w:rsidR="003704E2">
        <w:rPr>
          <w:sz w:val="24"/>
          <w:szCs w:val="24"/>
        </w:rPr>
        <w:t xml:space="preserve"> tests were used to compare the distribution of categorical variabl</w:t>
      </w:r>
      <w:r w:rsidR="00F6305E">
        <w:rPr>
          <w:sz w:val="24"/>
          <w:szCs w:val="24"/>
        </w:rPr>
        <w:t xml:space="preserve">es within the EIDR and </w:t>
      </w:r>
      <w:r w:rsidR="003704E2">
        <w:rPr>
          <w:sz w:val="24"/>
          <w:szCs w:val="24"/>
        </w:rPr>
        <w:t>Jones et al. database</w:t>
      </w:r>
      <w:r w:rsidR="00F6305E">
        <w:rPr>
          <w:sz w:val="24"/>
          <w:szCs w:val="24"/>
        </w:rPr>
        <w:t>s</w:t>
      </w:r>
      <w:r w:rsidR="003704E2">
        <w:rPr>
          <w:sz w:val="24"/>
          <w:szCs w:val="24"/>
        </w:rPr>
        <w:t xml:space="preserve"> (Jones et al. 2008). Data collection methods and criteria for EID event inclusion differed between studies, so the datasets </w:t>
      </w:r>
      <w:r w:rsidR="00F6305E">
        <w:rPr>
          <w:sz w:val="24"/>
          <w:szCs w:val="24"/>
        </w:rPr>
        <w:t xml:space="preserve">were </w:t>
      </w:r>
      <w:r w:rsidR="0079425D">
        <w:rPr>
          <w:sz w:val="24"/>
          <w:szCs w:val="24"/>
        </w:rPr>
        <w:t>compared to determine if the methods used in this study and by Jones et al. (2008) yielded markedly different results.</w:t>
      </w:r>
      <w:r w:rsidR="003704E2">
        <w:rPr>
          <w:sz w:val="24"/>
          <w:szCs w:val="24"/>
        </w:rPr>
        <w:t xml:space="preserve"> </w:t>
      </w:r>
    </w:p>
    <w:p w14:paraId="42ABB47B" w14:textId="77777777" w:rsidR="00242478" w:rsidRPr="00242478" w:rsidRDefault="00242478" w:rsidP="00CC19BC">
      <w:pPr>
        <w:pStyle w:val="Normal1"/>
        <w:spacing w:line="240" w:lineRule="auto"/>
        <w:rPr>
          <w:b/>
          <w:sz w:val="24"/>
          <w:szCs w:val="24"/>
        </w:rPr>
      </w:pPr>
    </w:p>
    <w:p w14:paraId="48812BF9" w14:textId="77777777" w:rsidR="007708AD" w:rsidRPr="00886287" w:rsidRDefault="007708AD" w:rsidP="00CC19BC">
      <w:pPr>
        <w:pStyle w:val="Normal1"/>
        <w:spacing w:line="240" w:lineRule="auto"/>
        <w:rPr>
          <w:b/>
          <w:sz w:val="24"/>
          <w:szCs w:val="24"/>
        </w:rPr>
      </w:pPr>
      <w:r w:rsidRPr="00886287">
        <w:rPr>
          <w:b/>
          <w:sz w:val="24"/>
          <w:szCs w:val="24"/>
        </w:rPr>
        <w:t>Results</w:t>
      </w:r>
    </w:p>
    <w:p w14:paraId="1E80D92F" w14:textId="77777777" w:rsidR="007708AD" w:rsidRPr="00886287" w:rsidRDefault="007708AD" w:rsidP="00CC19BC">
      <w:pPr>
        <w:pStyle w:val="Normal1"/>
        <w:spacing w:line="240" w:lineRule="auto"/>
        <w:rPr>
          <w:b/>
          <w:sz w:val="24"/>
          <w:szCs w:val="24"/>
        </w:rPr>
      </w:pPr>
    </w:p>
    <w:p w14:paraId="14F89318" w14:textId="77777777" w:rsidR="00C61759" w:rsidRPr="006D79DB" w:rsidRDefault="00C61759" w:rsidP="00CC19BC">
      <w:pPr>
        <w:rPr>
          <w:i/>
          <w:color w:val="auto"/>
        </w:rPr>
      </w:pPr>
      <w:r w:rsidRPr="00886287">
        <w:rPr>
          <w:b/>
          <w:bCs/>
          <w:i/>
        </w:rPr>
        <w:t>EID Events</w:t>
      </w:r>
    </w:p>
    <w:p w14:paraId="37A81351" w14:textId="6B52AB23" w:rsidR="00D309A8" w:rsidRPr="006D79DB" w:rsidRDefault="00D309A8" w:rsidP="00CC19BC">
      <w:pPr>
        <w:ind w:firstLine="720"/>
        <w:rPr>
          <w:color w:val="auto"/>
        </w:rPr>
      </w:pPr>
      <w:r w:rsidRPr="00886287">
        <w:t>EIDR is dominated by EID events caused by ba</w:t>
      </w:r>
      <w:r w:rsidR="00A54532">
        <w:t>cteria (50.0%) and viruses (31.7</w:t>
      </w:r>
      <w:r w:rsidRPr="00886287">
        <w:t xml:space="preserve">%). Vector-borne diseases are associated with 22.0% of EID events in EIDR. EID events occurred primarily in North America (31.7%), Europe (24.3%) and Asia (18.3%), although no adjustment has been made to offset </w:t>
      </w:r>
      <w:r w:rsidR="0096038A">
        <w:t>potential</w:t>
      </w:r>
      <w:r w:rsidR="00367551" w:rsidRPr="00886287">
        <w:t xml:space="preserve"> </w:t>
      </w:r>
      <w:r w:rsidRPr="00886287">
        <w:t>bias</w:t>
      </w:r>
      <w:r w:rsidR="00E41046">
        <w:t xml:space="preserve"> (e.g., information, surveillance, reporting)</w:t>
      </w:r>
      <w:r w:rsidRPr="00886287">
        <w:t xml:space="preserve">. </w:t>
      </w:r>
    </w:p>
    <w:p w14:paraId="683AAA35" w14:textId="0EE0CC27" w:rsidR="008B2822" w:rsidRPr="006D79DB" w:rsidRDefault="008B2822" w:rsidP="00CC19BC">
      <w:pPr>
        <w:ind w:firstLine="720"/>
        <w:rPr>
          <w:color w:val="auto"/>
        </w:rPr>
      </w:pPr>
      <w:r w:rsidRPr="001F0663">
        <w:t xml:space="preserve">Events representing the earliest instance of </w:t>
      </w:r>
      <w:r w:rsidR="00D309A8" w:rsidRPr="001F0663">
        <w:t xml:space="preserve">natural </w:t>
      </w:r>
      <w:r w:rsidRPr="00886287">
        <w:t>human infection by a microorganism are the most numerous (55.7%), followed by eve</w:t>
      </w:r>
      <w:r w:rsidR="00D309A8" w:rsidRPr="00886287">
        <w:t>nts representing new or expanding</w:t>
      </w:r>
      <w:r w:rsidRPr="00886287">
        <w:t xml:space="preserve"> dr</w:t>
      </w:r>
      <w:r w:rsidR="00D309A8" w:rsidRPr="00886287">
        <w:t>ug resistance (20.9%), increasing</w:t>
      </w:r>
      <w:r w:rsidRPr="00886287">
        <w:t xml:space="preserve"> incid</w:t>
      </w:r>
      <w:r w:rsidR="00D309A8" w:rsidRPr="00886287">
        <w:t>ence (6.9%), new or expanding</w:t>
      </w:r>
      <w:r w:rsidRPr="00886287">
        <w:t xml:space="preserve"> region (6.3%), increased virulence (5.7%), and reemergence after control or elimination (5.1%). The most commonly identified cause of EID events is the use of antimicrobial agents (20.3%). Other significant causes include human susceptibility to infection </w:t>
      </w:r>
      <w:r w:rsidRPr="00886287">
        <w:lastRenderedPageBreak/>
        <w:t xml:space="preserve">(18.9%), proximity to wildlife (11.1%), human behavior (11.1%), and ecosystem change (10.6%). Notably, no cause could be identified </w:t>
      </w:r>
      <w:r w:rsidR="00367551">
        <w:t>in</w:t>
      </w:r>
      <w:r w:rsidRPr="00886287">
        <w:t xml:space="preserve"> 28.9% of EID events. </w:t>
      </w:r>
    </w:p>
    <w:p w14:paraId="2DA0A320" w14:textId="54EE5AA9" w:rsidR="008B2822" w:rsidRPr="006D79DB" w:rsidRDefault="008B2822" w:rsidP="00CC19BC">
      <w:pPr>
        <w:ind w:firstLine="720"/>
        <w:rPr>
          <w:rFonts w:eastAsia="Times New Roman"/>
          <w:color w:val="auto"/>
        </w:rPr>
      </w:pPr>
      <w:r w:rsidRPr="001F0663">
        <w:rPr>
          <w:rFonts w:eastAsia="Times New Roman"/>
        </w:rPr>
        <w:t xml:space="preserve">The majority of EID events involve known zoonotic pathogens (63.1%). Just over half of these zoonotic EID events involve a specifically documented instance of transmission of a microorganism from animals to humans during the event (52.0% of zoonotic EID events, 32.9% of all EID events). </w:t>
      </w:r>
      <w:r w:rsidR="00AC3F6A">
        <w:rPr>
          <w:rFonts w:eastAsia="Times New Roman"/>
        </w:rPr>
        <w:t xml:space="preserve">In </w:t>
      </w:r>
      <w:r w:rsidRPr="00886287">
        <w:rPr>
          <w:rFonts w:eastAsia="Times New Roman"/>
        </w:rPr>
        <w:t xml:space="preserve">EID events </w:t>
      </w:r>
      <w:r w:rsidR="00AC3F6A">
        <w:rPr>
          <w:rFonts w:eastAsia="Times New Roman"/>
        </w:rPr>
        <w:t>involving</w:t>
      </w:r>
      <w:r w:rsidR="0053328A">
        <w:rPr>
          <w:rFonts w:eastAsia="Times New Roman"/>
        </w:rPr>
        <w:t xml:space="preserve"> zoonotic pathogens</w:t>
      </w:r>
      <w:r w:rsidR="00EE369E">
        <w:rPr>
          <w:rFonts w:eastAsia="Times New Roman"/>
        </w:rPr>
        <w:t>,</w:t>
      </w:r>
      <w:r w:rsidR="0053328A">
        <w:rPr>
          <w:rFonts w:eastAsia="Times New Roman"/>
        </w:rPr>
        <w:t xml:space="preserve"> </w:t>
      </w:r>
      <w:r w:rsidR="00AC3F6A">
        <w:rPr>
          <w:rFonts w:eastAsia="Times New Roman"/>
        </w:rPr>
        <w:t xml:space="preserve">the </w:t>
      </w:r>
      <w:r w:rsidR="0053328A">
        <w:rPr>
          <w:rFonts w:eastAsia="Times New Roman"/>
        </w:rPr>
        <w:t xml:space="preserve">specific </w:t>
      </w:r>
      <w:r w:rsidR="00AC3F6A">
        <w:rPr>
          <w:rFonts w:eastAsia="Times New Roman"/>
        </w:rPr>
        <w:t>transmission</w:t>
      </w:r>
      <w:r w:rsidR="00505866">
        <w:rPr>
          <w:rFonts w:eastAsia="Times New Roman"/>
        </w:rPr>
        <w:t xml:space="preserve"> pathway</w:t>
      </w:r>
      <w:r w:rsidR="0053328A">
        <w:rPr>
          <w:rFonts w:eastAsia="Times New Roman"/>
        </w:rPr>
        <w:t xml:space="preserve"> is primarily unknown in 63% of the events</w:t>
      </w:r>
      <w:r w:rsidRPr="00886287">
        <w:rPr>
          <w:rFonts w:eastAsia="Times New Roman"/>
        </w:rPr>
        <w:t xml:space="preserve">, although nosocomial transmission occurred in </w:t>
      </w:r>
      <w:r w:rsidR="00EE369E">
        <w:rPr>
          <w:rFonts w:eastAsia="Times New Roman"/>
        </w:rPr>
        <w:t>13.9%</w:t>
      </w:r>
      <w:r w:rsidR="0053328A">
        <w:rPr>
          <w:rFonts w:eastAsia="Times New Roman"/>
        </w:rPr>
        <w:t xml:space="preserve"> of EID events</w:t>
      </w:r>
      <w:r w:rsidR="00EE369E">
        <w:rPr>
          <w:rFonts w:eastAsia="Times New Roman"/>
        </w:rPr>
        <w:t>.</w:t>
      </w:r>
    </w:p>
    <w:p w14:paraId="7726EBC0" w14:textId="00E24BC5" w:rsidR="00C61759" w:rsidRPr="006D79DB" w:rsidRDefault="00C61759" w:rsidP="00CC19BC">
      <w:pPr>
        <w:rPr>
          <w:rFonts w:eastAsia="Times New Roman"/>
          <w:color w:val="auto"/>
        </w:rPr>
      </w:pPr>
    </w:p>
    <w:p w14:paraId="2B2F124C" w14:textId="77777777" w:rsidR="00C61759" w:rsidRPr="006D79DB" w:rsidRDefault="00C61759" w:rsidP="00CC19BC">
      <w:pPr>
        <w:rPr>
          <w:i/>
          <w:color w:val="auto"/>
        </w:rPr>
      </w:pPr>
      <w:r w:rsidRPr="001F0663">
        <w:rPr>
          <w:b/>
          <w:bCs/>
          <w:i/>
          <w:iCs/>
        </w:rPr>
        <w:t>EIDR Web Application</w:t>
      </w:r>
    </w:p>
    <w:p w14:paraId="47DDB6AA" w14:textId="5BC69F4A" w:rsidR="00C61759" w:rsidRPr="006D79DB" w:rsidRDefault="00C61759" w:rsidP="00CC19BC">
      <w:pPr>
        <w:ind w:firstLine="720"/>
        <w:rPr>
          <w:color w:val="auto"/>
        </w:rPr>
      </w:pPr>
      <w:r w:rsidRPr="001F0663">
        <w:rPr>
          <w:shd w:val="clear" w:color="auto" w:fill="FFFFFF"/>
        </w:rPr>
        <w:t>An interactive web-application displays the information stored in EIDR</w:t>
      </w:r>
      <w:r w:rsidR="00E1035A">
        <w:rPr>
          <w:shd w:val="clear" w:color="auto" w:fill="FFFFFF"/>
        </w:rPr>
        <w:t xml:space="preserve"> (</w:t>
      </w:r>
      <w:r w:rsidR="00E1035A" w:rsidRPr="00E1035A">
        <w:rPr>
          <w:shd w:val="clear" w:color="auto" w:fill="FFFFFF"/>
        </w:rPr>
        <w:t>http://eidr.ecohealthalliance.org/</w:t>
      </w:r>
      <w:r w:rsidR="00E1035A">
        <w:rPr>
          <w:shd w:val="clear" w:color="auto" w:fill="FFFFFF"/>
        </w:rPr>
        <w:t>)</w:t>
      </w:r>
      <w:r w:rsidRPr="001F0663">
        <w:rPr>
          <w:shd w:val="clear" w:color="auto" w:fill="FFFFFF"/>
        </w:rPr>
        <w:t>. Through the website</w:t>
      </w:r>
      <w:r w:rsidR="00AC3F6A">
        <w:rPr>
          <w:shd w:val="clear" w:color="auto" w:fill="FFFFFF"/>
        </w:rPr>
        <w:t>,</w:t>
      </w:r>
      <w:r w:rsidRPr="001F0663">
        <w:rPr>
          <w:shd w:val="clear" w:color="auto" w:fill="FFFFFF"/>
        </w:rPr>
        <w:t xml:space="preserve"> EID events can be explored in a variety of ways. The “Emergence Events” view </w:t>
      </w:r>
      <w:r w:rsidR="00AC3F6A">
        <w:rPr>
          <w:shd w:val="clear" w:color="auto" w:fill="FFFFFF"/>
        </w:rPr>
        <w:t>displays</w:t>
      </w:r>
      <w:r w:rsidRPr="001F0663">
        <w:rPr>
          <w:shd w:val="clear" w:color="auto" w:fill="FFFFFF"/>
        </w:rPr>
        <w:t xml:space="preserve"> EID eve</w:t>
      </w:r>
      <w:r w:rsidRPr="00886287">
        <w:rPr>
          <w:shd w:val="clear" w:color="auto" w:fill="FFFFFF"/>
        </w:rPr>
        <w:t>nts</w:t>
      </w:r>
      <w:r w:rsidR="00AC3F6A">
        <w:rPr>
          <w:shd w:val="clear" w:color="auto" w:fill="FFFFFF"/>
        </w:rPr>
        <w:t xml:space="preserve"> in a table</w:t>
      </w:r>
      <w:r w:rsidRPr="00886287">
        <w:rPr>
          <w:shd w:val="clear" w:color="auto" w:fill="FFFFFF"/>
        </w:rPr>
        <w:t>. Users can choose which EIDR variables</w:t>
      </w:r>
      <w:r w:rsidR="00D309A8" w:rsidRPr="00886287">
        <w:rPr>
          <w:shd w:val="clear" w:color="auto" w:fill="FFFFFF"/>
        </w:rPr>
        <w:t xml:space="preserve"> they would like to view (Fig. 1</w:t>
      </w:r>
      <w:r w:rsidRPr="00886287">
        <w:rPr>
          <w:shd w:val="clear" w:color="auto" w:fill="FFFFFF"/>
        </w:rPr>
        <w:t>), and perform specific searches using a filter feature</w:t>
      </w:r>
      <w:r w:rsidR="00505866">
        <w:rPr>
          <w:shd w:val="clear" w:color="auto" w:fill="FFFFFF"/>
        </w:rPr>
        <w:t xml:space="preserve"> that</w:t>
      </w:r>
      <w:r w:rsidRPr="00886287">
        <w:rPr>
          <w:shd w:val="clear" w:color="auto" w:fill="FFFFFF"/>
        </w:rPr>
        <w:t xml:space="preserve"> allows users to search for events with a common variable, like a specific host, or pathogen. A map of all EID events is offered thro</w:t>
      </w:r>
      <w:r w:rsidR="00D309A8" w:rsidRPr="00886287">
        <w:rPr>
          <w:shd w:val="clear" w:color="auto" w:fill="FFFFFF"/>
        </w:rPr>
        <w:t>ugh the “Event Map” view (Fig. 2</w:t>
      </w:r>
      <w:r w:rsidRPr="00886287">
        <w:rPr>
          <w:shd w:val="clear" w:color="auto" w:fill="FFFFFF"/>
        </w:rPr>
        <w:t>). Additional methods and variable</w:t>
      </w:r>
      <w:r w:rsidR="00520BBB" w:rsidRPr="00886287">
        <w:rPr>
          <w:shd w:val="clear" w:color="auto" w:fill="FFFFFF"/>
        </w:rPr>
        <w:t xml:space="preserve"> </w:t>
      </w:r>
      <w:r w:rsidRPr="00886287">
        <w:rPr>
          <w:shd w:val="clear" w:color="auto" w:fill="FFFFFF"/>
        </w:rPr>
        <w:t>definitions are available on the “About”, and “Variable Definitions” pages respectively.</w:t>
      </w:r>
      <w:r w:rsidR="001731BD" w:rsidRPr="00886287">
        <w:rPr>
          <w:shd w:val="clear" w:color="auto" w:fill="FFFFFF"/>
        </w:rPr>
        <w:t xml:space="preserve"> </w:t>
      </w:r>
    </w:p>
    <w:p w14:paraId="0F6665A9" w14:textId="4DC5679B" w:rsidR="00C61759" w:rsidRPr="00384104" w:rsidRDefault="00C61759" w:rsidP="00384104">
      <w:pPr>
        <w:ind w:firstLine="720"/>
        <w:rPr>
          <w:color w:val="auto"/>
        </w:rPr>
      </w:pPr>
      <w:r w:rsidRPr="001F0663">
        <w:rPr>
          <w:shd w:val="clear" w:color="auto" w:fill="FFFFFF"/>
        </w:rPr>
        <w:t xml:space="preserve">Users can explore individual EID events in greater detail through individual event pages. </w:t>
      </w:r>
      <w:proofErr w:type="gramStart"/>
      <w:r w:rsidRPr="001F0663">
        <w:rPr>
          <w:shd w:val="clear" w:color="auto" w:fill="FFFFFF"/>
        </w:rPr>
        <w:t>Event pages can be accessed by clicking an event in the “Emergence Events” table</w:t>
      </w:r>
      <w:proofErr w:type="gramEnd"/>
      <w:r w:rsidRPr="001F0663">
        <w:rPr>
          <w:shd w:val="clear" w:color="auto" w:fill="FFFFFF"/>
        </w:rPr>
        <w:t>. Each EID event page contains a detailed report on the event, including a narrative abstract, a map showing the location of the event, tables of additional data, an</w:t>
      </w:r>
      <w:r w:rsidRPr="00886287">
        <w:rPr>
          <w:shd w:val="clear" w:color="auto" w:fill="FFFFFF"/>
        </w:rPr>
        <w:t>d a discussion board that allows users</w:t>
      </w:r>
      <w:r w:rsidR="00D309A8" w:rsidRPr="00886287">
        <w:rPr>
          <w:shd w:val="clear" w:color="auto" w:fill="FFFFFF"/>
        </w:rPr>
        <w:t xml:space="preserve"> to comment on the event (Fig. 3</w:t>
      </w:r>
      <w:r w:rsidRPr="00886287">
        <w:rPr>
          <w:shd w:val="clear" w:color="auto" w:fill="FFFFFF"/>
        </w:rPr>
        <w:t xml:space="preserve">). In some cases data </w:t>
      </w:r>
      <w:r w:rsidR="000C59EF" w:rsidRPr="0096038A">
        <w:rPr>
          <w:color w:val="auto"/>
          <w:shd w:val="clear" w:color="auto" w:fill="FFFFFF"/>
        </w:rPr>
        <w:t>are</w:t>
      </w:r>
      <w:r w:rsidR="000C59EF">
        <w:rPr>
          <w:shd w:val="clear" w:color="auto" w:fill="FFFFFF"/>
        </w:rPr>
        <w:t xml:space="preserve"> </w:t>
      </w:r>
      <w:r w:rsidRPr="00886287">
        <w:rPr>
          <w:shd w:val="clear" w:color="auto" w:fill="FFFFFF"/>
        </w:rPr>
        <w:t>displayed with supporting textual evidence. References for each event are available in the event pages.</w:t>
      </w:r>
      <w:r w:rsidR="00955E3A">
        <w:rPr>
          <w:shd w:val="clear" w:color="auto" w:fill="FFFFFF"/>
        </w:rPr>
        <w:t xml:space="preserve">  Lastly, u</w:t>
      </w:r>
      <w:r w:rsidR="00955E3A">
        <w:t>sers can download the entire database as a JSON or .</w:t>
      </w:r>
      <w:proofErr w:type="spellStart"/>
      <w:r w:rsidR="00955E3A">
        <w:t>csv</w:t>
      </w:r>
      <w:proofErr w:type="spellEnd"/>
      <w:r w:rsidR="00955E3A">
        <w:t xml:space="preserve"> file.</w:t>
      </w:r>
    </w:p>
    <w:p w14:paraId="26B413F9" w14:textId="77777777" w:rsidR="00BB5146" w:rsidRDefault="00BB5146" w:rsidP="00BB5146">
      <w:pPr>
        <w:pStyle w:val="CommentText"/>
        <w:ind w:firstLine="720"/>
      </w:pPr>
    </w:p>
    <w:p w14:paraId="656F1125" w14:textId="2090AB97" w:rsidR="00BB5146" w:rsidRPr="00E07EA4" w:rsidRDefault="008255A5" w:rsidP="00BB5146">
      <w:pPr>
        <w:pStyle w:val="Normal1"/>
        <w:spacing w:line="240" w:lineRule="auto"/>
        <w:rPr>
          <w:b/>
          <w:i/>
          <w:sz w:val="24"/>
          <w:szCs w:val="24"/>
        </w:rPr>
      </w:pPr>
      <w:r w:rsidRPr="00E07EA4">
        <w:rPr>
          <w:b/>
          <w:i/>
          <w:sz w:val="24"/>
          <w:szCs w:val="24"/>
        </w:rPr>
        <w:t>Chi-</w:t>
      </w:r>
      <w:proofErr w:type="spellStart"/>
      <w:r w:rsidRPr="00E07EA4">
        <w:rPr>
          <w:b/>
          <w:i/>
          <w:sz w:val="24"/>
          <w:szCs w:val="24"/>
        </w:rPr>
        <w:t>sqaure</w:t>
      </w:r>
      <w:proofErr w:type="spellEnd"/>
      <w:r w:rsidRPr="00E07EA4">
        <w:rPr>
          <w:b/>
          <w:i/>
          <w:sz w:val="24"/>
          <w:szCs w:val="24"/>
        </w:rPr>
        <w:t xml:space="preserve"> Results</w:t>
      </w:r>
    </w:p>
    <w:p w14:paraId="70F1A28A" w14:textId="1E7936F7" w:rsidR="00BB5146" w:rsidRPr="003704E2" w:rsidRDefault="00BB5146" w:rsidP="00BB5146">
      <w:pPr>
        <w:pStyle w:val="Normal1"/>
        <w:spacing w:line="240" w:lineRule="auto"/>
        <w:rPr>
          <w:sz w:val="24"/>
          <w:szCs w:val="24"/>
        </w:rPr>
      </w:pPr>
      <w:r w:rsidRPr="00E07EA4">
        <w:rPr>
          <w:sz w:val="24"/>
          <w:szCs w:val="24"/>
        </w:rPr>
        <w:tab/>
      </w:r>
      <w:r w:rsidR="00384104" w:rsidRPr="00E07EA4">
        <w:rPr>
          <w:rFonts w:eastAsia="Times New Roman"/>
        </w:rPr>
        <w:t>The Jones et al. database contain comparable percentages of EID events associated with zoonotic diseases (63.1%, 60.3%, p = 0.444), vector-borne diseases (22.4%, 22.8%, p = 0.900), bacteria (50.0%, 54.3%, p = 0.257), and viruses (31.7%, 25.4%, p = 0.066).</w:t>
      </w:r>
    </w:p>
    <w:p w14:paraId="5F28B962" w14:textId="77777777" w:rsidR="00821EBB" w:rsidRPr="00821EBB" w:rsidRDefault="00821EBB" w:rsidP="00CC19BC">
      <w:pPr>
        <w:rPr>
          <w:rFonts w:eastAsia="Times New Roman"/>
          <w:color w:val="auto"/>
          <w:sz w:val="16"/>
          <w:szCs w:val="16"/>
        </w:rPr>
      </w:pPr>
    </w:p>
    <w:p w14:paraId="385CDB70" w14:textId="77777777" w:rsidR="00821EBB" w:rsidRPr="006D79DB" w:rsidRDefault="00821EBB" w:rsidP="00CC19BC">
      <w:pPr>
        <w:rPr>
          <w:rFonts w:eastAsia="Times New Roman"/>
          <w:color w:val="auto"/>
        </w:rPr>
      </w:pPr>
    </w:p>
    <w:p w14:paraId="452893F9" w14:textId="1231E627" w:rsidR="005B736D" w:rsidRPr="001F0663" w:rsidRDefault="00F604E3" w:rsidP="00CC19BC">
      <w:pPr>
        <w:pStyle w:val="Normal1"/>
        <w:spacing w:line="240" w:lineRule="auto"/>
        <w:rPr>
          <w:b/>
          <w:sz w:val="24"/>
          <w:szCs w:val="24"/>
        </w:rPr>
      </w:pPr>
      <w:r w:rsidRPr="001F0663">
        <w:rPr>
          <w:b/>
          <w:sz w:val="24"/>
          <w:szCs w:val="24"/>
        </w:rPr>
        <w:t>Conclusion</w:t>
      </w:r>
    </w:p>
    <w:p w14:paraId="7D34B374" w14:textId="77777777" w:rsidR="00815A8D" w:rsidRPr="006D79DB" w:rsidRDefault="00815A8D" w:rsidP="00CC19BC">
      <w:pPr>
        <w:rPr>
          <w:color w:val="auto"/>
        </w:rPr>
      </w:pPr>
      <w:r w:rsidRPr="00886287">
        <w:t> </w:t>
      </w:r>
    </w:p>
    <w:p w14:paraId="3FF45342" w14:textId="0C72928A" w:rsidR="00A61384" w:rsidRDefault="00410981" w:rsidP="00CC19BC">
      <w:pPr>
        <w:ind w:firstLine="720"/>
        <w:rPr>
          <w:rFonts w:eastAsia="Times New Roman"/>
        </w:rPr>
      </w:pPr>
      <w:r w:rsidRPr="001F0663">
        <w:rPr>
          <w:rFonts w:eastAsia="Times New Roman"/>
          <w:shd w:val="clear" w:color="auto" w:fill="FFFFFF"/>
        </w:rPr>
        <w:t>EIDR is the combination of an expansive, highly curated</w:t>
      </w:r>
      <w:r w:rsidR="00F16E06">
        <w:rPr>
          <w:rFonts w:eastAsia="Times New Roman"/>
          <w:shd w:val="clear" w:color="auto" w:fill="FFFFFF"/>
        </w:rPr>
        <w:t>,</w:t>
      </w:r>
      <w:r w:rsidRPr="001F0663">
        <w:rPr>
          <w:rFonts w:eastAsia="Times New Roman"/>
          <w:shd w:val="clear" w:color="auto" w:fill="FFFFFF"/>
        </w:rPr>
        <w:t xml:space="preserve"> and transparent database of EID events with a user-friendly, engaging</w:t>
      </w:r>
      <w:r w:rsidR="00F16E06">
        <w:rPr>
          <w:rFonts w:eastAsia="Times New Roman"/>
          <w:shd w:val="clear" w:color="auto" w:fill="FFFFFF"/>
        </w:rPr>
        <w:t>,</w:t>
      </w:r>
      <w:r w:rsidRPr="001F0663">
        <w:rPr>
          <w:rFonts w:eastAsia="Times New Roman"/>
          <w:shd w:val="clear" w:color="auto" w:fill="FFFFFF"/>
        </w:rPr>
        <w:t xml:space="preserve"> and interactive web application. </w:t>
      </w:r>
      <w:r w:rsidRPr="00886287">
        <w:rPr>
          <w:rFonts w:eastAsia="Times New Roman"/>
        </w:rPr>
        <w:t xml:space="preserve">The composition of the EIDR database largely </w:t>
      </w:r>
      <w:r w:rsidR="004819AE">
        <w:rPr>
          <w:rFonts w:eastAsia="Times New Roman"/>
        </w:rPr>
        <w:t>replicates</w:t>
      </w:r>
      <w:r w:rsidRPr="00886287">
        <w:rPr>
          <w:rFonts w:eastAsia="Times New Roman"/>
        </w:rPr>
        <w:t xml:space="preserve"> the findings of Jones et al. </w:t>
      </w:r>
      <w:r w:rsidRPr="00E07EA4">
        <w:rPr>
          <w:rFonts w:eastAsia="Times New Roman"/>
        </w:rPr>
        <w:fldChar w:fldCharType="begin"/>
      </w:r>
      <w:r w:rsidRPr="00E07EA4">
        <w:rPr>
          <w:rFonts w:eastAsia="Times New Roman"/>
        </w:rPr>
        <w:instrText xml:space="preserve"> ADDIN EN.CITE &lt;EndNote&gt;&lt;Cite&gt;&lt;Author&gt;Jones&lt;/Author&gt;&lt;Year&gt;2008&lt;/Year&gt;&lt;RecNum&gt;2&lt;/RecNum&gt;&lt;DisplayText&gt;(Jones et al. 2008)&lt;/DisplayText&gt;&lt;record&gt;&lt;rec-number&gt;2&lt;/rec-number&gt;&lt;foreign-keys&gt;&lt;key app="EN" db-id="0dvw5rwrvezxfiead2axp99a29w5zxtxw9rv" timestamp="1432146050"&gt;2&lt;/key&gt;&lt;/foreign-keys&gt;&lt;ref-type name="Journal Article"&gt;17&lt;/ref-type&gt;&lt;contributors&gt;&lt;authors&gt;&lt;author&gt;Jones, K. E.&lt;/author&gt;&lt;author&gt;Patel, N. G.&lt;/author&gt;&lt;author&gt;Levy, M. A.&lt;/author&gt;&lt;author&gt;Storeygard, A.&lt;/author&gt;&lt;author&gt;Balk, D.&lt;/author&gt;&lt;author&gt;Gittleman, J. L.&lt;/author&gt;&lt;author&gt;Daszak, P.&lt;/author&gt;&lt;/authors&gt;&lt;/contributors&gt;&lt;auth-address&gt;Institute of Zoology, Zoological Society of London, Regents Park, London NW1 4RY, UK.&lt;/auth-address&gt;&lt;titles&gt;&lt;title&gt;Global trends in emerging infectious diseases&lt;/title&gt;&lt;secondary-title&gt;Nature&lt;/secondary-title&gt;&lt;/titles&gt;&lt;periodical&gt;&lt;full-title&gt;Nature&lt;/full-title&gt;&lt;/periodical&gt;&lt;pages&gt;990-3&lt;/pages&gt;&lt;volume&gt;451&lt;/volume&gt;&lt;number&gt;7181&lt;/number&gt;&lt;keywords&gt;&lt;keyword&gt;Animals&lt;/keyword&gt;&lt;keyword&gt;Communicable Diseases, Emerging/*epidemiology/microbiology/transmission/virology&lt;/keyword&gt;&lt;keyword&gt;Databases, Factual&lt;/keyword&gt;&lt;keyword&gt;Drug Resistance, Microbial&lt;/keyword&gt;&lt;keyword&gt;Environment&lt;/keyword&gt;&lt;keyword&gt;Geography&lt;/keyword&gt;&lt;keyword&gt;Humans&lt;/keyword&gt;&lt;keyword&gt;Incidence&lt;/keyword&gt;&lt;keyword&gt;Risk&lt;/keyword&gt;&lt;keyword&gt;Socioeconomic Factors&lt;/keyword&gt;&lt;keyword&gt;Zoonoses/epidemiology/microbiology/transmission/virology&lt;/keyword&gt;&lt;/keywords&gt;&lt;dates&gt;&lt;year&gt;2008&lt;/year&gt;&lt;pub-dates&gt;&lt;date&gt;Feb 21&lt;/date&gt;&lt;/pub-dates&gt;&lt;/dates&gt;&lt;isbn&gt;1476-4687 (Electronic)&amp;#xD;0028-0836 (Linking)&lt;/isbn&gt;&lt;accession-num&gt;18288193&lt;/accession-num&gt;&lt;urls&gt;&lt;related-urls&gt;&lt;url&gt;http://www.ncbi.nlm.nih.gov/pubmed/18288193&lt;/url&gt;&lt;/related-urls&gt;&lt;/urls&gt;&lt;electronic-resource-num&gt;10.1038/nature06536&lt;/electronic-resource-num&gt;&lt;/record&gt;&lt;/Cite&gt;&lt;/EndNote&gt;</w:instrText>
      </w:r>
      <w:r w:rsidRPr="00E07EA4">
        <w:rPr>
          <w:rFonts w:eastAsia="Times New Roman"/>
        </w:rPr>
        <w:fldChar w:fldCharType="separate"/>
      </w:r>
      <w:r w:rsidRPr="00E07EA4">
        <w:rPr>
          <w:rFonts w:eastAsia="Times New Roman"/>
          <w:noProof/>
        </w:rPr>
        <w:t>(Jones et al. 2008)</w:t>
      </w:r>
      <w:r w:rsidRPr="00E07EA4">
        <w:rPr>
          <w:rFonts w:eastAsia="Times New Roman"/>
        </w:rPr>
        <w:fldChar w:fldCharType="end"/>
      </w:r>
      <w:r w:rsidRPr="00E07EA4">
        <w:rPr>
          <w:rFonts w:eastAsia="Times New Roman"/>
        </w:rPr>
        <w:t xml:space="preserve">. </w:t>
      </w:r>
      <w:r w:rsidR="004819AE" w:rsidRPr="00E07EA4">
        <w:rPr>
          <w:rFonts w:eastAsia="Times New Roman"/>
        </w:rPr>
        <w:t>Chi-square</w:t>
      </w:r>
      <w:r w:rsidR="00D12A3B" w:rsidRPr="00E07EA4">
        <w:rPr>
          <w:rFonts w:eastAsia="Times New Roman"/>
        </w:rPr>
        <w:t xml:space="preserve"> tests </w:t>
      </w:r>
      <w:r w:rsidR="009536D6" w:rsidRPr="00E07EA4">
        <w:rPr>
          <w:rFonts w:eastAsia="Times New Roman"/>
        </w:rPr>
        <w:t xml:space="preserve">(Table 2) </w:t>
      </w:r>
      <w:r w:rsidR="00D12A3B" w:rsidRPr="00E07EA4">
        <w:rPr>
          <w:rFonts w:eastAsia="Times New Roman"/>
        </w:rPr>
        <w:t xml:space="preserve">demonstrate that </w:t>
      </w:r>
      <w:r w:rsidRPr="00E07EA4">
        <w:rPr>
          <w:rFonts w:eastAsia="Times New Roman"/>
        </w:rPr>
        <w:t>EIDR and the Jones et al. database contain comparable percentages of EID events associated with zoonotic diseases (63.1%, 60.3%</w:t>
      </w:r>
      <w:r w:rsidR="00D12A3B" w:rsidRPr="00E07EA4">
        <w:rPr>
          <w:rFonts w:eastAsia="Times New Roman"/>
        </w:rPr>
        <w:t>, p = 0.444</w:t>
      </w:r>
      <w:r w:rsidRPr="00E07EA4">
        <w:rPr>
          <w:rFonts w:eastAsia="Times New Roman"/>
        </w:rPr>
        <w:t>), vector-borne diseases (22.4%, 22.8%</w:t>
      </w:r>
      <w:r w:rsidR="00D12A3B" w:rsidRPr="00E07EA4">
        <w:rPr>
          <w:rFonts w:eastAsia="Times New Roman"/>
        </w:rPr>
        <w:t>, p = 0.900</w:t>
      </w:r>
      <w:r w:rsidRPr="00E07EA4">
        <w:rPr>
          <w:rFonts w:eastAsia="Times New Roman"/>
        </w:rPr>
        <w:t>), bacteria (50.0%, 54.3%</w:t>
      </w:r>
      <w:r w:rsidR="00D12A3B" w:rsidRPr="00E07EA4">
        <w:rPr>
          <w:rFonts w:eastAsia="Times New Roman"/>
        </w:rPr>
        <w:t>, p = 0.257</w:t>
      </w:r>
      <w:r w:rsidRPr="00E07EA4">
        <w:rPr>
          <w:rFonts w:eastAsia="Times New Roman"/>
        </w:rPr>
        <w:t>), and viruses (31.7%, 25.4%</w:t>
      </w:r>
      <w:r w:rsidR="00D12A3B" w:rsidRPr="00E07EA4">
        <w:rPr>
          <w:rFonts w:eastAsia="Times New Roman"/>
        </w:rPr>
        <w:t>, p = 0.066</w:t>
      </w:r>
      <w:r w:rsidRPr="00E07EA4">
        <w:rPr>
          <w:rFonts w:eastAsia="Times New Roman"/>
        </w:rPr>
        <w:t>).</w:t>
      </w:r>
      <w:r w:rsidR="00A26B39">
        <w:rPr>
          <w:rFonts w:eastAsia="Times New Roman"/>
        </w:rPr>
        <w:t xml:space="preserve"> This study </w:t>
      </w:r>
      <w:r w:rsidRPr="00886287">
        <w:rPr>
          <w:rFonts w:eastAsia="Times New Roman"/>
        </w:rPr>
        <w:t xml:space="preserve">and Jones et al. </w:t>
      </w:r>
      <w:r w:rsidRPr="00886287">
        <w:rPr>
          <w:rFonts w:eastAsia="Times New Roman"/>
        </w:rPr>
        <w:fldChar w:fldCharType="begin"/>
      </w:r>
      <w:r w:rsidRPr="00886287">
        <w:rPr>
          <w:rFonts w:eastAsia="Times New Roman"/>
        </w:rPr>
        <w:instrText xml:space="preserve"> ADDIN EN.CITE &lt;EndNote&gt;&lt;Cite&gt;&lt;Author&gt;Jones&lt;/Author&gt;&lt;Year&gt;2008&lt;/Year&gt;&lt;RecNum&gt;2&lt;/RecNum&gt;&lt;DisplayText&gt;(Jones et al. 2008)&lt;/DisplayText&gt;&lt;record&gt;&lt;rec-number&gt;2&lt;/rec-number&gt;&lt;foreign-keys&gt;&lt;key app="EN" db-id="0dvw5rwrvezxfiead2axp99a29w5zxtxw9rv" timestamp="1432146050"&gt;2&lt;/key&gt;&lt;/foreign-keys&gt;&lt;ref-type name="Journal Article"&gt;17&lt;/ref-type&gt;&lt;contributors&gt;&lt;authors&gt;&lt;author&gt;Jones, K. E.&lt;/author&gt;&lt;author&gt;Patel, N. G.&lt;/author&gt;&lt;author&gt;Levy, M. A.&lt;/author&gt;&lt;author&gt;Storeygard, A.&lt;/author&gt;&lt;author&gt;Balk, D.&lt;/author&gt;&lt;author&gt;Gittleman, J. L.&lt;/author&gt;&lt;author&gt;Daszak, P.&lt;/author&gt;&lt;/authors&gt;&lt;/contributors&gt;&lt;auth-address&gt;Institute of Zoology, Zoological Society of London, Regents Park, London NW1 4RY, UK.&lt;/auth-address&gt;&lt;titles&gt;&lt;title&gt;Global trends in emerging infectious diseases&lt;/title&gt;&lt;secondary-title&gt;Nature&lt;/secondary-title&gt;&lt;/titles&gt;&lt;periodical&gt;&lt;full-title&gt;Nature&lt;/full-title&gt;&lt;/periodical&gt;&lt;pages&gt;990-3&lt;/pages&gt;&lt;volume&gt;451&lt;/volume&gt;&lt;number&gt;7181&lt;/number&gt;&lt;keywords&gt;&lt;keyword&gt;Animals&lt;/keyword&gt;&lt;keyword&gt;Communicable Diseases, Emerging/*epidemiology/microbiology/transmission/virology&lt;/keyword&gt;&lt;keyword&gt;Databases, Factual&lt;/keyword&gt;&lt;keyword&gt;Drug Resistance, Microbial&lt;/keyword&gt;&lt;keyword&gt;Environment&lt;/keyword&gt;&lt;keyword&gt;Geography&lt;/keyword&gt;&lt;keyword&gt;Humans&lt;/keyword&gt;&lt;keyword&gt;Incidence&lt;/keyword&gt;&lt;keyword&gt;Risk&lt;/keyword&gt;&lt;keyword&gt;Socioeconomic Factors&lt;/keyword&gt;&lt;keyword&gt;Zoonoses/epidemiology/microbiology/transmission/virology&lt;/keyword&gt;&lt;/keywords&gt;&lt;dates&gt;&lt;year&gt;2008&lt;/year&gt;&lt;pub-dates&gt;&lt;date&gt;Feb 21&lt;/date&gt;&lt;/pub-dates&gt;&lt;/dates&gt;&lt;isbn&gt;1476-4687 (Electronic)&amp;#xD;0028-0836 (Linking)&lt;/isbn&gt;&lt;accession-num&gt;18288193&lt;/accession-num&gt;&lt;urls&gt;&lt;related-urls&gt;&lt;url&gt;http://www.ncbi.nlm.nih.gov/pubmed/18288193&lt;/url&gt;&lt;/related-urls&gt;&lt;/urls&gt;&lt;electronic-resource-num&gt;10.1038/nature06536&lt;/electronic-resource-num&gt;&lt;/record&gt;&lt;/Cite&gt;&lt;/EndNote&gt;</w:instrText>
      </w:r>
      <w:r w:rsidRPr="00886287">
        <w:rPr>
          <w:rFonts w:eastAsia="Times New Roman"/>
        </w:rPr>
        <w:fldChar w:fldCharType="separate"/>
      </w:r>
      <w:r w:rsidRPr="00886287">
        <w:rPr>
          <w:rFonts w:eastAsia="Times New Roman"/>
          <w:noProof/>
        </w:rPr>
        <w:t>(2008)</w:t>
      </w:r>
      <w:r w:rsidRPr="00886287">
        <w:rPr>
          <w:rFonts w:eastAsia="Times New Roman"/>
        </w:rPr>
        <w:fldChar w:fldCharType="end"/>
      </w:r>
      <w:r w:rsidRPr="001F0663">
        <w:rPr>
          <w:rFonts w:eastAsia="Times New Roman"/>
        </w:rPr>
        <w:t xml:space="preserve"> identif</w:t>
      </w:r>
      <w:r w:rsidR="00367551">
        <w:rPr>
          <w:rFonts w:eastAsia="Times New Roman"/>
        </w:rPr>
        <w:t>ied</w:t>
      </w:r>
      <w:r w:rsidRPr="001F0663">
        <w:rPr>
          <w:rFonts w:eastAsia="Times New Roman"/>
        </w:rPr>
        <w:t xml:space="preserve"> antimicrobial </w:t>
      </w:r>
      <w:bookmarkStart w:id="0" w:name="_GoBack"/>
      <w:bookmarkEnd w:id="0"/>
      <w:r w:rsidRPr="001F0663">
        <w:rPr>
          <w:rFonts w:eastAsia="Times New Roman"/>
        </w:rPr>
        <w:t xml:space="preserve">agent use as the most common cause of EID events. </w:t>
      </w:r>
      <w:r w:rsidR="00000CD3">
        <w:rPr>
          <w:rFonts w:eastAsia="Times New Roman"/>
        </w:rPr>
        <w:t>Despite the verification process used to construct EIDR</w:t>
      </w:r>
      <w:r w:rsidRPr="00886287">
        <w:rPr>
          <w:rFonts w:eastAsia="Times New Roman"/>
        </w:rPr>
        <w:t xml:space="preserve">, the EIDR initiative uncovers some of the limitations of using </w:t>
      </w:r>
      <w:r w:rsidR="00A26B39">
        <w:rPr>
          <w:rFonts w:eastAsia="Times New Roman"/>
        </w:rPr>
        <w:t xml:space="preserve">of using single </w:t>
      </w:r>
      <w:r w:rsidRPr="00886287">
        <w:rPr>
          <w:rFonts w:eastAsia="Times New Roman"/>
        </w:rPr>
        <w:t xml:space="preserve">EID </w:t>
      </w:r>
      <w:r w:rsidR="00A26B39">
        <w:rPr>
          <w:rFonts w:eastAsia="Times New Roman"/>
        </w:rPr>
        <w:t>reports</w:t>
      </w:r>
      <w:r w:rsidRPr="00886287">
        <w:rPr>
          <w:rFonts w:eastAsia="Times New Roman"/>
        </w:rPr>
        <w:t xml:space="preserve"> to study trends in disease emergence. </w:t>
      </w:r>
    </w:p>
    <w:p w14:paraId="3E4F94EC" w14:textId="6DE7F61E" w:rsidR="00682BCA" w:rsidRDefault="00125222" w:rsidP="00CC19BC">
      <w:pPr>
        <w:ind w:firstLine="720"/>
        <w:rPr>
          <w:rFonts w:eastAsia="Times New Roman"/>
        </w:rPr>
      </w:pPr>
      <w:r>
        <w:rPr>
          <w:rFonts w:eastAsia="Times New Roman"/>
        </w:rPr>
        <w:lastRenderedPageBreak/>
        <w:t>EID e</w:t>
      </w:r>
      <w:r w:rsidR="00410981">
        <w:rPr>
          <w:rFonts w:eastAsia="Times New Roman"/>
        </w:rPr>
        <w:t xml:space="preserve">vents are often complex and </w:t>
      </w:r>
      <w:r w:rsidR="00E31F78">
        <w:rPr>
          <w:rFonts w:eastAsia="Times New Roman"/>
        </w:rPr>
        <w:t xml:space="preserve">EID case studies </w:t>
      </w:r>
      <w:r w:rsidR="00410981">
        <w:rPr>
          <w:rFonts w:eastAsia="Times New Roman"/>
        </w:rPr>
        <w:t xml:space="preserve">have been subjected to varying levels of </w:t>
      </w:r>
      <w:r>
        <w:rPr>
          <w:rFonts w:eastAsia="Times New Roman"/>
        </w:rPr>
        <w:t>scrutiny</w:t>
      </w:r>
      <w:r w:rsidR="00410981">
        <w:rPr>
          <w:rFonts w:eastAsia="Times New Roman"/>
        </w:rPr>
        <w:t xml:space="preserve">. </w:t>
      </w:r>
      <w:r w:rsidR="00A61384">
        <w:rPr>
          <w:rFonts w:eastAsia="Times New Roman"/>
        </w:rPr>
        <w:t>Substantial labor is required to create reliable</w:t>
      </w:r>
      <w:r w:rsidR="00A61384" w:rsidRPr="00886287">
        <w:rPr>
          <w:rFonts w:eastAsia="Times New Roman"/>
        </w:rPr>
        <w:t xml:space="preserve"> </w:t>
      </w:r>
      <w:r w:rsidR="00A61384">
        <w:rPr>
          <w:rFonts w:eastAsia="Times New Roman"/>
        </w:rPr>
        <w:t>EID event databases. EIDR took several years to complete</w:t>
      </w:r>
      <w:r w:rsidR="000C59EF">
        <w:rPr>
          <w:rFonts w:eastAsia="Times New Roman"/>
        </w:rPr>
        <w:t xml:space="preserve">. </w:t>
      </w:r>
      <w:r w:rsidR="000C59EF" w:rsidRPr="003937AE">
        <w:rPr>
          <w:rFonts w:eastAsia="Times New Roman"/>
        </w:rPr>
        <w:t>A</w:t>
      </w:r>
      <w:r w:rsidR="00A61384" w:rsidRPr="003937AE">
        <w:rPr>
          <w:rFonts w:eastAsia="Times New Roman"/>
        </w:rPr>
        <w:t>lthough</w:t>
      </w:r>
      <w:r w:rsidR="00A61384">
        <w:rPr>
          <w:rFonts w:eastAsia="Times New Roman"/>
        </w:rPr>
        <w:t xml:space="preserve"> future studies can use the EIDR database to reduce EID investigation </w:t>
      </w:r>
      <w:r w:rsidR="00A61384" w:rsidRPr="003937AE">
        <w:rPr>
          <w:rFonts w:eastAsia="Times New Roman"/>
        </w:rPr>
        <w:t>time</w:t>
      </w:r>
      <w:r w:rsidR="000C59EF" w:rsidRPr="003937AE">
        <w:rPr>
          <w:rFonts w:eastAsia="Times New Roman"/>
        </w:rPr>
        <w:t>,</w:t>
      </w:r>
      <w:r w:rsidR="00A61384">
        <w:rPr>
          <w:rFonts w:eastAsia="Times New Roman"/>
        </w:rPr>
        <w:t xml:space="preserve"> maintaining the EIDR database so that it reflects the most current definition of emergence, and contains the most recent EID events is a formidable task. </w:t>
      </w:r>
      <w:r w:rsidR="000E3137">
        <w:rPr>
          <w:rFonts w:eastAsia="Times New Roman"/>
        </w:rPr>
        <w:t xml:space="preserve">A specific limitation of EIDR is that the database only contains events gathered from published scientific literature so </w:t>
      </w:r>
      <w:r w:rsidR="00871AF5">
        <w:rPr>
          <w:rFonts w:eastAsia="Times New Roman"/>
        </w:rPr>
        <w:t>EIDR does not contain</w:t>
      </w:r>
      <w:r w:rsidR="000E3137">
        <w:rPr>
          <w:rFonts w:eastAsia="Times New Roman"/>
        </w:rPr>
        <w:t xml:space="preserve"> EID events that were not published</w:t>
      </w:r>
      <w:r w:rsidR="00871AF5">
        <w:rPr>
          <w:rFonts w:eastAsia="Times New Roman"/>
        </w:rPr>
        <w:t xml:space="preserve"> in peer-reviewed literature</w:t>
      </w:r>
      <w:r w:rsidR="000E3137">
        <w:rPr>
          <w:rFonts w:eastAsia="Times New Roman"/>
        </w:rPr>
        <w:t xml:space="preserve">. </w:t>
      </w:r>
      <w:r w:rsidR="00410981">
        <w:rPr>
          <w:rFonts w:eastAsia="Times New Roman"/>
        </w:rPr>
        <w:t>Verifying</w:t>
      </w:r>
      <w:r>
        <w:rPr>
          <w:rFonts w:eastAsia="Times New Roman"/>
        </w:rPr>
        <w:t xml:space="preserve"> and validating</w:t>
      </w:r>
      <w:r w:rsidR="00410981">
        <w:rPr>
          <w:rFonts w:eastAsia="Times New Roman"/>
        </w:rPr>
        <w:t xml:space="preserve"> </w:t>
      </w:r>
      <w:r w:rsidR="00410981" w:rsidRPr="00886287">
        <w:rPr>
          <w:rFonts w:eastAsia="Times New Roman"/>
        </w:rPr>
        <w:t xml:space="preserve">potential EID events </w:t>
      </w:r>
      <w:r w:rsidR="00410981">
        <w:rPr>
          <w:rFonts w:eastAsia="Times New Roman"/>
        </w:rPr>
        <w:t xml:space="preserve">that </w:t>
      </w:r>
      <w:r w:rsidR="00BE029B">
        <w:rPr>
          <w:rFonts w:eastAsia="Times New Roman"/>
        </w:rPr>
        <w:t>have been</w:t>
      </w:r>
      <w:r w:rsidR="00410981">
        <w:rPr>
          <w:rFonts w:eastAsia="Times New Roman"/>
        </w:rPr>
        <w:t xml:space="preserve"> noted in previous studies is sometimes difficult. Extensive effort was made</w:t>
      </w:r>
      <w:r w:rsidR="00410981" w:rsidRPr="00886287">
        <w:rPr>
          <w:rFonts w:eastAsia="Times New Roman"/>
        </w:rPr>
        <w:t xml:space="preserve"> </w:t>
      </w:r>
      <w:r w:rsidR="00410981">
        <w:rPr>
          <w:rFonts w:eastAsia="Times New Roman"/>
        </w:rPr>
        <w:t xml:space="preserve">to </w:t>
      </w:r>
      <w:r w:rsidR="00410981" w:rsidRPr="00886287">
        <w:rPr>
          <w:rFonts w:eastAsia="Times New Roman"/>
        </w:rPr>
        <w:t xml:space="preserve">search for </w:t>
      </w:r>
      <w:r w:rsidR="00410981">
        <w:rPr>
          <w:rFonts w:eastAsia="Times New Roman"/>
        </w:rPr>
        <w:t xml:space="preserve">these </w:t>
      </w:r>
      <w:r w:rsidR="00410981" w:rsidRPr="00886287">
        <w:rPr>
          <w:rFonts w:eastAsia="Times New Roman"/>
        </w:rPr>
        <w:t xml:space="preserve">potential EID events, often with limited success. </w:t>
      </w:r>
      <w:r w:rsidR="00410981">
        <w:rPr>
          <w:rFonts w:eastAsia="Times New Roman"/>
        </w:rPr>
        <w:t>Identifying t</w:t>
      </w:r>
      <w:r w:rsidR="00410981" w:rsidRPr="00886287">
        <w:rPr>
          <w:rFonts w:eastAsia="Times New Roman"/>
        </w:rPr>
        <w:t xml:space="preserve">he </w:t>
      </w:r>
      <w:r w:rsidR="00410981">
        <w:rPr>
          <w:rFonts w:eastAsia="Times New Roman"/>
        </w:rPr>
        <w:t xml:space="preserve">root </w:t>
      </w:r>
      <w:r w:rsidR="00410981" w:rsidRPr="00886287">
        <w:rPr>
          <w:rFonts w:eastAsia="Times New Roman"/>
        </w:rPr>
        <w:t xml:space="preserve">causes of </w:t>
      </w:r>
      <w:r w:rsidR="00410981">
        <w:rPr>
          <w:rFonts w:eastAsia="Times New Roman"/>
        </w:rPr>
        <w:t xml:space="preserve">events is </w:t>
      </w:r>
      <w:r w:rsidR="00BE029B">
        <w:rPr>
          <w:rFonts w:eastAsia="Times New Roman"/>
        </w:rPr>
        <w:t>critical to understanding disease emergence</w:t>
      </w:r>
      <w:r w:rsidR="00682BCA">
        <w:rPr>
          <w:rFonts w:eastAsia="Times New Roman"/>
        </w:rPr>
        <w:t>, but is</w:t>
      </w:r>
      <w:r w:rsidR="00410981">
        <w:rPr>
          <w:rFonts w:eastAsia="Times New Roman"/>
        </w:rPr>
        <w:t xml:space="preserve"> </w:t>
      </w:r>
      <w:r w:rsidR="00BE029B">
        <w:rPr>
          <w:rFonts w:eastAsia="Times New Roman"/>
        </w:rPr>
        <w:t xml:space="preserve">often a </w:t>
      </w:r>
      <w:r w:rsidR="00410981">
        <w:rPr>
          <w:rFonts w:eastAsia="Times New Roman"/>
        </w:rPr>
        <w:t>challenge</w:t>
      </w:r>
      <w:r w:rsidR="00BE029B">
        <w:rPr>
          <w:rFonts w:eastAsia="Times New Roman"/>
        </w:rPr>
        <w:t>.</w:t>
      </w:r>
      <w:r w:rsidR="00410981">
        <w:rPr>
          <w:rFonts w:eastAsia="Times New Roman"/>
        </w:rPr>
        <w:t xml:space="preserve"> </w:t>
      </w:r>
      <w:r w:rsidR="00682BCA">
        <w:rPr>
          <w:rFonts w:eastAsia="Times New Roman"/>
        </w:rPr>
        <w:t>It</w:t>
      </w:r>
      <w:r w:rsidR="00BE029B">
        <w:rPr>
          <w:rFonts w:eastAsia="Times New Roman"/>
        </w:rPr>
        <w:t xml:space="preserve"> is particularly difficult to determine the root</w:t>
      </w:r>
      <w:r w:rsidR="00682BCA">
        <w:rPr>
          <w:rFonts w:eastAsia="Times New Roman"/>
        </w:rPr>
        <w:t xml:space="preserve"> causes</w:t>
      </w:r>
      <w:r w:rsidR="00BE029B">
        <w:rPr>
          <w:rFonts w:eastAsia="Times New Roman"/>
        </w:rPr>
        <w:t xml:space="preserve"> </w:t>
      </w:r>
      <w:r w:rsidR="00682BCA">
        <w:rPr>
          <w:rFonts w:eastAsia="Times New Roman"/>
        </w:rPr>
        <w:t>of</w:t>
      </w:r>
      <w:r w:rsidR="00410981" w:rsidRPr="00886287">
        <w:rPr>
          <w:rFonts w:eastAsia="Times New Roman"/>
        </w:rPr>
        <w:t xml:space="preserve"> </w:t>
      </w:r>
      <w:r w:rsidR="00410981">
        <w:rPr>
          <w:rFonts w:eastAsia="Times New Roman"/>
        </w:rPr>
        <w:t xml:space="preserve">zoonotic disease transmission </w:t>
      </w:r>
      <w:r w:rsidR="00410981" w:rsidRPr="00886287">
        <w:rPr>
          <w:rFonts w:eastAsia="Times New Roman"/>
        </w:rPr>
        <w:t>events</w:t>
      </w:r>
      <w:r w:rsidR="00410981">
        <w:rPr>
          <w:rFonts w:eastAsia="Times New Roman"/>
        </w:rPr>
        <w:t xml:space="preserve"> that may require additional studies to determine host involvement.</w:t>
      </w:r>
      <w:r w:rsidR="00410981" w:rsidRPr="00886287">
        <w:rPr>
          <w:rFonts w:eastAsia="Times New Roman"/>
        </w:rPr>
        <w:t xml:space="preserve"> </w:t>
      </w:r>
      <w:r w:rsidR="00AB0DC6">
        <w:rPr>
          <w:rFonts w:eastAsia="Times New Roman"/>
        </w:rPr>
        <w:t xml:space="preserve">For most events involving zoonotic diseases no transmission route could be identified. </w:t>
      </w:r>
      <w:r w:rsidR="00410981" w:rsidRPr="00886287">
        <w:rPr>
          <w:rFonts w:eastAsia="Times New Roman"/>
        </w:rPr>
        <w:t xml:space="preserve">Lastly, the classification of events as EID events </w:t>
      </w:r>
      <w:r w:rsidR="00410981">
        <w:rPr>
          <w:rFonts w:eastAsia="Times New Roman"/>
        </w:rPr>
        <w:t>is shrouded in ambiguity. It is</w:t>
      </w:r>
      <w:r w:rsidR="00410981" w:rsidRPr="00886287">
        <w:rPr>
          <w:rFonts w:eastAsia="Times New Roman"/>
        </w:rPr>
        <w:t xml:space="preserve"> particularly difficult to </w:t>
      </w:r>
      <w:r w:rsidR="00410981">
        <w:rPr>
          <w:rFonts w:eastAsia="Times New Roman"/>
        </w:rPr>
        <w:t xml:space="preserve">critically </w:t>
      </w:r>
      <w:r w:rsidR="00410981" w:rsidRPr="00886287">
        <w:rPr>
          <w:rFonts w:eastAsia="Times New Roman"/>
        </w:rPr>
        <w:t xml:space="preserve">evaluate events that involve increasing incidence, or geographic expansion. Funk et al. </w:t>
      </w:r>
      <w:r w:rsidR="00410981" w:rsidRPr="00886287">
        <w:rPr>
          <w:rFonts w:eastAsia="Times New Roman"/>
        </w:rPr>
        <w:fldChar w:fldCharType="begin"/>
      </w:r>
      <w:r w:rsidR="00410981" w:rsidRPr="00886287">
        <w:rPr>
          <w:rFonts w:eastAsia="Times New Roman"/>
        </w:rPr>
        <w:instrText xml:space="preserve"> ADDIN EN.CITE &lt;EndNote&gt;&lt;Cite&gt;&lt;Author&gt;Funk&lt;/Author&gt;&lt;Year&gt;2013&lt;/Year&gt;&lt;RecNum&gt;11&lt;/RecNum&gt;&lt;DisplayText&gt;(Funk et al. 2013)&lt;/DisplayText&gt;&lt;record&gt;&lt;rec-number&gt;11&lt;/rec-number&gt;&lt;foreign-keys&gt;&lt;key app="EN" db-id="0dvw5rwrvezxfiead2axp99a29w5zxtxw9rv" timestamp="1432149976"&gt;11&lt;/key&gt;&lt;/foreign-keys&gt;&lt;ref-type name="Journal Article"&gt;17&lt;/ref-type&gt;&lt;contributors&gt;&lt;authors&gt;&lt;author&gt;Funk, S.&lt;/author&gt;&lt;author&gt;Bogich, T. L.&lt;/author&gt;&lt;author&gt;Jones, K. E.&lt;/author&gt;&lt;author&gt;Kilpatrick, A. M.&lt;/author&gt;&lt;author&gt;Daszak, P.&lt;/author&gt;&lt;/authors&gt;&lt;/contributors&gt;&lt;auth-address&gt;Institute of Zoology, Zoological Society of London, London, United Kingdom.&lt;/auth-address&gt;&lt;titles&gt;&lt;title&gt;Quantifying trends in disease impact to produce a consistent and reproducible definition of an emerging infectious disease&lt;/title&gt;&lt;secondary-title&gt;PLoS One&lt;/secondary-title&gt;&lt;/titles&gt;&lt;periodical&gt;&lt;full-title&gt;PLoS One&lt;/full-title&gt;&lt;/periodical&gt;&lt;pages&gt;e69951&lt;/pages&gt;&lt;volume&gt;8&lt;/volume&gt;&lt;number&gt;8&lt;/number&gt;&lt;keywords&gt;&lt;keyword&gt;Communicable Diseases, Emerging/*economics/*epidemiology&lt;/keyword&gt;&lt;keyword&gt;Health Resources/economics&lt;/keyword&gt;&lt;keyword&gt;Humans&lt;/keyword&gt;&lt;keyword&gt;Incidence&lt;/keyword&gt;&lt;keyword&gt;Resource Allocation&lt;/keyword&gt;&lt;keyword&gt;*Terminology as Topic&lt;/keyword&gt;&lt;keyword&gt;Time Factors&lt;/keyword&gt;&lt;/keywords&gt;&lt;dates&gt;&lt;year&gt;2013&lt;/year&gt;&lt;/dates&gt;&lt;isbn&gt;1932-6203 (Electronic)&amp;#xD;1932-6203 (Linking)&lt;/isbn&gt;&lt;accession-num&gt;23967065&lt;/accession-num&gt;&lt;urls&gt;&lt;related-urls&gt;&lt;url&gt;http://www.ncbi.nlm.nih.gov/pubmed/23967065&lt;/url&gt;&lt;/related-urls&gt;&lt;/urls&gt;&lt;custom2&gt;3743838&lt;/custom2&gt;&lt;electronic-resource-num&gt;10.1371/journal.pone.0069951&lt;/electronic-resource-num&gt;&lt;/record&gt;&lt;/Cite&gt;&lt;/EndNote&gt;</w:instrText>
      </w:r>
      <w:r w:rsidR="00410981" w:rsidRPr="00886287">
        <w:rPr>
          <w:rFonts w:eastAsia="Times New Roman"/>
        </w:rPr>
        <w:fldChar w:fldCharType="separate"/>
      </w:r>
      <w:r w:rsidR="00410981" w:rsidRPr="00886287">
        <w:rPr>
          <w:rFonts w:eastAsia="Times New Roman"/>
          <w:noProof/>
        </w:rPr>
        <w:t>(2013)</w:t>
      </w:r>
      <w:r w:rsidR="00410981" w:rsidRPr="00886287">
        <w:rPr>
          <w:rFonts w:eastAsia="Times New Roman"/>
        </w:rPr>
        <w:fldChar w:fldCharType="end"/>
      </w:r>
      <w:r w:rsidR="00410981" w:rsidRPr="001F0663">
        <w:rPr>
          <w:rFonts w:eastAsia="Times New Roman"/>
        </w:rPr>
        <w:t xml:space="preserve"> correctly assert that a more quantifiable definition is needed for EIDs. </w:t>
      </w:r>
    </w:p>
    <w:p w14:paraId="23828496" w14:textId="62B3D273" w:rsidR="00A61384" w:rsidRPr="006D79DB" w:rsidRDefault="00410981" w:rsidP="00CC19BC">
      <w:pPr>
        <w:ind w:firstLine="720"/>
        <w:rPr>
          <w:rFonts w:eastAsia="Times New Roman"/>
          <w:color w:val="auto"/>
        </w:rPr>
      </w:pPr>
      <w:r w:rsidRPr="00886287">
        <w:rPr>
          <w:rFonts w:eastAsia="Times New Roman"/>
        </w:rPr>
        <w:t xml:space="preserve">The transparency and accessibility of the EIDR database </w:t>
      </w:r>
      <w:r>
        <w:rPr>
          <w:rFonts w:eastAsia="Times New Roman"/>
        </w:rPr>
        <w:t xml:space="preserve">is </w:t>
      </w:r>
      <w:r w:rsidRPr="00886287">
        <w:rPr>
          <w:rFonts w:eastAsia="Times New Roman"/>
        </w:rPr>
        <w:t>made possible by the EIDR web-application</w:t>
      </w:r>
      <w:r>
        <w:rPr>
          <w:rFonts w:eastAsia="Times New Roman"/>
        </w:rPr>
        <w:t xml:space="preserve"> and </w:t>
      </w:r>
      <w:r w:rsidRPr="00886287">
        <w:rPr>
          <w:rFonts w:eastAsia="Times New Roman"/>
        </w:rPr>
        <w:t>should spur constructive conversation</w:t>
      </w:r>
      <w:r>
        <w:rPr>
          <w:rFonts w:eastAsia="Times New Roman"/>
        </w:rPr>
        <w:t>s</w:t>
      </w:r>
      <w:r w:rsidRPr="00886287">
        <w:rPr>
          <w:rFonts w:eastAsia="Times New Roman"/>
        </w:rPr>
        <w:t xml:space="preserve"> about the most effective methods to study and define disease emergence</w:t>
      </w:r>
      <w:r>
        <w:rPr>
          <w:rFonts w:eastAsia="Times New Roman"/>
        </w:rPr>
        <w:t xml:space="preserve"> objectively</w:t>
      </w:r>
      <w:r w:rsidRPr="00886287">
        <w:rPr>
          <w:rFonts w:eastAsia="Times New Roman"/>
        </w:rPr>
        <w:t>.</w:t>
      </w:r>
      <w:r>
        <w:rPr>
          <w:rFonts w:eastAsia="Times New Roman"/>
          <w:shd w:val="clear" w:color="auto" w:fill="FFFFFF"/>
        </w:rPr>
        <w:t xml:space="preserve"> Future research should be conducted to determine and create more objective and comparable definitions for emerging infectious diseases</w:t>
      </w:r>
      <w:r w:rsidR="00A61384">
        <w:rPr>
          <w:rFonts w:eastAsia="Times New Roman"/>
          <w:shd w:val="clear" w:color="auto" w:fill="FFFFFF"/>
        </w:rPr>
        <w:t xml:space="preserve"> so the scientific community can make effective comparisons between diseases</w:t>
      </w:r>
      <w:r>
        <w:rPr>
          <w:rFonts w:eastAsia="Times New Roman"/>
          <w:shd w:val="clear" w:color="auto" w:fill="FFFFFF"/>
        </w:rPr>
        <w:t xml:space="preserve">. </w:t>
      </w:r>
      <w:r w:rsidR="00A61384">
        <w:rPr>
          <w:rFonts w:eastAsia="Times New Roman"/>
          <w:shd w:val="clear" w:color="auto" w:fill="FFFFFF"/>
        </w:rPr>
        <w:t xml:space="preserve">Computational methods of gathering information on EIDs will make it easier to quantify emergence and should be fervently explored. </w:t>
      </w:r>
    </w:p>
    <w:p w14:paraId="233BCA5D" w14:textId="77777777" w:rsidR="005B736D" w:rsidRPr="001F0663" w:rsidRDefault="005B736D" w:rsidP="00CC19BC">
      <w:pPr>
        <w:pStyle w:val="Normal1"/>
        <w:spacing w:line="240" w:lineRule="auto"/>
        <w:rPr>
          <w:sz w:val="24"/>
          <w:szCs w:val="24"/>
        </w:rPr>
      </w:pPr>
    </w:p>
    <w:p w14:paraId="60BFC1FE" w14:textId="5062CC22" w:rsidR="00E73AFD" w:rsidRPr="00886287" w:rsidRDefault="006A1462" w:rsidP="00CC19BC">
      <w:pPr>
        <w:rPr>
          <w:b/>
        </w:rPr>
      </w:pPr>
      <w:r w:rsidRPr="00886287">
        <w:rPr>
          <w:b/>
        </w:rPr>
        <w:t>Acknowledgment</w:t>
      </w:r>
    </w:p>
    <w:p w14:paraId="20B05E71" w14:textId="4FD5B447" w:rsidR="000331B4" w:rsidRPr="004D56A1" w:rsidRDefault="0032090E" w:rsidP="00CC19BC">
      <w:pPr>
        <w:rPr>
          <w:rFonts w:ascii="Times" w:eastAsia="Times New Roman" w:hAnsi="Times" w:cs="Times New Roman"/>
          <w:color w:val="auto"/>
          <w:sz w:val="20"/>
          <w:szCs w:val="20"/>
        </w:rPr>
      </w:pPr>
      <w:r w:rsidRPr="006D79DB">
        <w:rPr>
          <w:b/>
        </w:rPr>
        <w:tab/>
      </w:r>
      <w:r w:rsidRPr="001F0663">
        <w:t xml:space="preserve"> Special thanks to </w:t>
      </w:r>
      <w:proofErr w:type="spellStart"/>
      <w:r w:rsidRPr="001F0663">
        <w:t>Alexa</w:t>
      </w:r>
      <w:proofErr w:type="spellEnd"/>
      <w:r w:rsidRPr="001F0663">
        <w:t xml:space="preserve"> Frank</w:t>
      </w:r>
      <w:r w:rsidR="00557F8F" w:rsidRPr="00886287">
        <w:t>,</w:t>
      </w:r>
      <w:r w:rsidRPr="00886287">
        <w:t xml:space="preserve"> Elizabeth </w:t>
      </w:r>
      <w:proofErr w:type="spellStart"/>
      <w:r w:rsidRPr="00886287">
        <w:t>Eckel</w:t>
      </w:r>
      <w:proofErr w:type="spellEnd"/>
      <w:r w:rsidRPr="00886287">
        <w:t xml:space="preserve">, Amelia Averitt, Sarah Elwood, </w:t>
      </w:r>
      <w:r w:rsidR="00557F8F" w:rsidRPr="00886287">
        <w:t xml:space="preserve">and </w:t>
      </w:r>
      <w:r w:rsidRPr="00886287">
        <w:t>Emily Hagan</w:t>
      </w:r>
      <w:r w:rsidR="00557F8F" w:rsidRPr="00886287">
        <w:t xml:space="preserve"> for completing EIDR data collection and review. Thank you to Zack </w:t>
      </w:r>
      <w:proofErr w:type="spellStart"/>
      <w:r w:rsidR="00557F8F" w:rsidRPr="00886287">
        <w:t>Krejci</w:t>
      </w:r>
      <w:proofErr w:type="spellEnd"/>
      <w:r w:rsidR="00557F8F" w:rsidRPr="00886287">
        <w:t xml:space="preserve"> and Mark Gibson for all the development work you provided. Thank</w:t>
      </w:r>
      <w:r w:rsidR="00A74D83">
        <w:t>s</w:t>
      </w:r>
      <w:r w:rsidR="00557F8F" w:rsidRPr="00886287">
        <w:t xml:space="preserve"> so much to Melinda </w:t>
      </w:r>
      <w:proofErr w:type="spellStart"/>
      <w:r w:rsidR="00557F8F" w:rsidRPr="00886287">
        <w:t>Rostal</w:t>
      </w:r>
      <w:proofErr w:type="spellEnd"/>
      <w:r w:rsidR="00557F8F" w:rsidRPr="00886287">
        <w:t xml:space="preserve">, Allison White, </w:t>
      </w:r>
      <w:proofErr w:type="spellStart"/>
      <w:r w:rsidR="00557F8F" w:rsidRPr="00886287">
        <w:t>Parviez</w:t>
      </w:r>
      <w:proofErr w:type="spellEnd"/>
      <w:r w:rsidR="00557F8F" w:rsidRPr="00886287">
        <w:t xml:space="preserve"> </w:t>
      </w:r>
      <w:proofErr w:type="spellStart"/>
      <w:r w:rsidR="00557F8F" w:rsidRPr="00886287">
        <w:t>Hosseini</w:t>
      </w:r>
      <w:proofErr w:type="spellEnd"/>
      <w:r w:rsidR="00557F8F" w:rsidRPr="00886287">
        <w:t xml:space="preserve">, and Carlos </w:t>
      </w:r>
      <w:proofErr w:type="spellStart"/>
      <w:r w:rsidR="00557F8F" w:rsidRPr="00886287">
        <w:t>Zambrana-Torrelio</w:t>
      </w:r>
      <w:proofErr w:type="spellEnd"/>
      <w:r w:rsidR="00557F8F" w:rsidRPr="00886287">
        <w:t xml:space="preserve"> for your thoughtful reviews. Thank you to Peter </w:t>
      </w:r>
      <w:proofErr w:type="spellStart"/>
      <w:r w:rsidR="00557F8F" w:rsidRPr="00886287">
        <w:t>Daszak</w:t>
      </w:r>
      <w:proofErr w:type="spellEnd"/>
      <w:r w:rsidR="00557F8F" w:rsidRPr="00886287">
        <w:t xml:space="preserve">, William </w:t>
      </w:r>
      <w:proofErr w:type="spellStart"/>
      <w:r w:rsidR="00557F8F" w:rsidRPr="00886287">
        <w:t>Karesh</w:t>
      </w:r>
      <w:proofErr w:type="spellEnd"/>
      <w:r w:rsidR="00557F8F" w:rsidRPr="00886287">
        <w:t xml:space="preserve">, Jonathan H. Epstein, and Kevin J. </w:t>
      </w:r>
      <w:proofErr w:type="spellStart"/>
      <w:r w:rsidR="00557F8F" w:rsidRPr="00886287">
        <w:t>Olival</w:t>
      </w:r>
      <w:proofErr w:type="spellEnd"/>
      <w:r w:rsidR="00557F8F" w:rsidRPr="00886287">
        <w:t xml:space="preserve"> for your advice and guidance. Thank you Kate Jones, </w:t>
      </w:r>
      <w:proofErr w:type="spellStart"/>
      <w:r w:rsidR="00557F8F" w:rsidRPr="00886287">
        <w:t>Nikkita</w:t>
      </w:r>
      <w:proofErr w:type="spellEnd"/>
      <w:r w:rsidR="00557F8F" w:rsidRPr="00886287">
        <w:t xml:space="preserve"> Patel, Marc Levy, Adam </w:t>
      </w:r>
      <w:proofErr w:type="spellStart"/>
      <w:r w:rsidR="00557F8F" w:rsidRPr="00886287">
        <w:t>Storeygard</w:t>
      </w:r>
      <w:proofErr w:type="spellEnd"/>
      <w:r w:rsidR="00557F8F" w:rsidRPr="00886287">
        <w:t xml:space="preserve">, Deborah Balk, John </w:t>
      </w:r>
      <w:proofErr w:type="spellStart"/>
      <w:r w:rsidR="00557F8F" w:rsidRPr="00886287">
        <w:t>Gittleman</w:t>
      </w:r>
      <w:proofErr w:type="spellEnd"/>
      <w:r w:rsidR="00557F8F" w:rsidRPr="00886287">
        <w:t xml:space="preserve">, and Andrew Dobson for the inspiration for the project. </w:t>
      </w:r>
      <w:r w:rsidR="004D56A1" w:rsidRPr="004D56A1">
        <w:rPr>
          <w:rFonts w:eastAsia="Times New Roman"/>
          <w:iCs/>
          <w:color w:val="222222"/>
          <w:shd w:val="clear" w:color="auto" w:fill="FFFFFF"/>
        </w:rPr>
        <w:t>This study was made possible by the generous support of the American people through the United States Agency for International Development (USAID) Emerging Pandemic Threats PREDICT</w:t>
      </w:r>
      <w:r w:rsidR="004D56A1">
        <w:rPr>
          <w:rFonts w:eastAsia="Times New Roman"/>
          <w:iCs/>
          <w:color w:val="222222"/>
          <w:shd w:val="clear" w:color="auto" w:fill="FFFFFF"/>
        </w:rPr>
        <w:t xml:space="preserve">, and through the support of </w:t>
      </w:r>
      <w:r w:rsidR="004D56A1">
        <w:t xml:space="preserve">the Defense Threat Reduction Agency (DTRA) through a contract (Contract No. HDTRA1-13-C-0029) awarded to EcoHealth Alliance. </w:t>
      </w:r>
      <w:r w:rsidR="004D56A1" w:rsidRPr="004D56A1">
        <w:rPr>
          <w:rFonts w:eastAsia="Times New Roman"/>
          <w:iCs/>
          <w:color w:val="222222"/>
          <w:shd w:val="clear" w:color="auto" w:fill="FFFFFF"/>
        </w:rPr>
        <w:t>The contents are the responsibility of the authors and do not necessarily reflect the views of USAID</w:t>
      </w:r>
      <w:r w:rsidR="004D56A1">
        <w:rPr>
          <w:rFonts w:eastAsia="Times New Roman"/>
          <w:iCs/>
          <w:color w:val="222222"/>
          <w:shd w:val="clear" w:color="auto" w:fill="FFFFFF"/>
        </w:rPr>
        <w:t>, DTRA</w:t>
      </w:r>
      <w:r w:rsidR="004D56A1" w:rsidRPr="004D56A1">
        <w:rPr>
          <w:rFonts w:eastAsia="Times New Roman"/>
          <w:iCs/>
          <w:color w:val="222222"/>
          <w:shd w:val="clear" w:color="auto" w:fill="FFFFFF"/>
        </w:rPr>
        <w:t xml:space="preserve"> or the United States Government.</w:t>
      </w:r>
      <w:r w:rsidR="004D56A1">
        <w:rPr>
          <w:rFonts w:eastAsia="Times New Roman"/>
          <w:iCs/>
          <w:color w:val="222222"/>
          <w:shd w:val="clear" w:color="auto" w:fill="FFFFFF"/>
        </w:rPr>
        <w:t xml:space="preserve"> </w:t>
      </w:r>
    </w:p>
    <w:p w14:paraId="11A72460" w14:textId="542B2B53" w:rsidR="00A74D83" w:rsidRPr="00886287" w:rsidRDefault="00D2076D" w:rsidP="00CC19BC">
      <w:pPr>
        <w:rPr>
          <w:b/>
        </w:rPr>
      </w:pPr>
      <w:r>
        <w:rPr>
          <w:b/>
        </w:rPr>
        <w:br w:type="page"/>
      </w:r>
    </w:p>
    <w:p w14:paraId="2B26D0BE" w14:textId="6CF0B4B0" w:rsidR="006A1462" w:rsidRDefault="006A1462" w:rsidP="00CC19BC">
      <w:pPr>
        <w:rPr>
          <w:b/>
        </w:rPr>
      </w:pPr>
      <w:r w:rsidRPr="00886287">
        <w:rPr>
          <w:b/>
        </w:rPr>
        <w:lastRenderedPageBreak/>
        <w:t>References</w:t>
      </w:r>
    </w:p>
    <w:p w14:paraId="39319A16" w14:textId="77777777" w:rsidR="00796EE9" w:rsidRPr="00CB63D0" w:rsidRDefault="00796EE9" w:rsidP="00CC19BC">
      <w:pPr>
        <w:rPr>
          <w:b/>
        </w:rPr>
      </w:pPr>
    </w:p>
    <w:p w14:paraId="695688CD" w14:textId="77777777" w:rsidR="00B40D3D" w:rsidRPr="00886287" w:rsidRDefault="00E73AFD" w:rsidP="00CC19BC">
      <w:pPr>
        <w:pStyle w:val="EndNoteBibliography"/>
        <w:ind w:left="720" w:hanging="720"/>
        <w:rPr>
          <w:noProof/>
        </w:rPr>
      </w:pPr>
      <w:r w:rsidRPr="006D79DB">
        <w:fldChar w:fldCharType="begin"/>
      </w:r>
      <w:r w:rsidRPr="006D79DB">
        <w:instrText xml:space="preserve"> ADDIN EN.REFLIST </w:instrText>
      </w:r>
      <w:r w:rsidRPr="006D79DB">
        <w:fldChar w:fldCharType="separate"/>
      </w:r>
      <w:r w:rsidR="00B40D3D" w:rsidRPr="00886287">
        <w:rPr>
          <w:noProof/>
        </w:rPr>
        <w:t xml:space="preserve">Funk, S., T. L. Bogich, K. E. Jones, A. M. Kilpatrick, and P. Daszak. 2013. 'Quantifying trends in disease impact to produce a consistent and reproducible definition of an emerging infectious disease', </w:t>
      </w:r>
      <w:r w:rsidR="00B40D3D" w:rsidRPr="00886287">
        <w:rPr>
          <w:i/>
          <w:noProof/>
        </w:rPr>
        <w:t>PLoS One</w:t>
      </w:r>
      <w:r w:rsidR="00B40D3D" w:rsidRPr="00886287">
        <w:rPr>
          <w:noProof/>
        </w:rPr>
        <w:t>, 8: e69951.</w:t>
      </w:r>
    </w:p>
    <w:p w14:paraId="5645B4C5" w14:textId="77777777" w:rsidR="00B40D3D" w:rsidRPr="00886287" w:rsidRDefault="00B40D3D" w:rsidP="00CC19BC">
      <w:pPr>
        <w:pStyle w:val="EndNoteBibliography"/>
        <w:ind w:left="720" w:hanging="720"/>
        <w:rPr>
          <w:noProof/>
        </w:rPr>
      </w:pPr>
      <w:r w:rsidRPr="00886287">
        <w:rPr>
          <w:noProof/>
        </w:rPr>
        <w:t>Grace D, Mutua F, Ochungo P, Kruska R, Jones K, Brierley L, Lapar ML, Said M, Herrero M, Phuc PM, Thao NB, Akuku I, Ogutu F. 2012. "Mapping of poverty and likely zoonoses hotspots." In. Nairobi Kenya: ILRI.</w:t>
      </w:r>
    </w:p>
    <w:p w14:paraId="7706202D" w14:textId="77777777" w:rsidR="00B40D3D" w:rsidRPr="00886287" w:rsidRDefault="00B40D3D" w:rsidP="00CC19BC">
      <w:pPr>
        <w:pStyle w:val="EndNoteBibliography"/>
        <w:ind w:left="720" w:hanging="720"/>
        <w:rPr>
          <w:noProof/>
        </w:rPr>
      </w:pPr>
      <w:r w:rsidRPr="00886287">
        <w:rPr>
          <w:noProof/>
        </w:rPr>
        <w:t xml:space="preserve">Jones, K. E., N. G. Patel, M. A. Levy, A. Storeygard, D. Balk, J. L. Gittleman, and P. Daszak. 2008. 'Global trends in emerging infectious diseases', </w:t>
      </w:r>
      <w:r w:rsidRPr="00886287">
        <w:rPr>
          <w:i/>
          <w:noProof/>
        </w:rPr>
        <w:t>Nature</w:t>
      </w:r>
      <w:r w:rsidRPr="00886287">
        <w:rPr>
          <w:noProof/>
        </w:rPr>
        <w:t>, 451: 990-3.</w:t>
      </w:r>
    </w:p>
    <w:p w14:paraId="676221E9" w14:textId="77777777" w:rsidR="00B40D3D" w:rsidRPr="00886287" w:rsidRDefault="00B40D3D" w:rsidP="00CC19BC">
      <w:pPr>
        <w:pStyle w:val="EndNoteBibliography"/>
        <w:ind w:left="720" w:hanging="720"/>
        <w:rPr>
          <w:noProof/>
        </w:rPr>
      </w:pPr>
      <w:r w:rsidRPr="00886287">
        <w:rPr>
          <w:noProof/>
        </w:rPr>
        <w:t xml:space="preserve">Lederberg, J., R. E. Shope, and S. C. Oaks. 1992. </w:t>
      </w:r>
      <w:r w:rsidRPr="00886287">
        <w:rPr>
          <w:i/>
          <w:noProof/>
        </w:rPr>
        <w:t>Emerging Infections: Microbial Threats to Health in the United States</w:t>
      </w:r>
      <w:r w:rsidRPr="00886287">
        <w:rPr>
          <w:noProof/>
        </w:rPr>
        <w:t xml:space="preserve"> (Institute of Medicine, National Academy Press: Washington (DC)).</w:t>
      </w:r>
    </w:p>
    <w:p w14:paraId="28885B90" w14:textId="77777777" w:rsidR="00B40D3D" w:rsidRPr="00886287" w:rsidRDefault="00B40D3D" w:rsidP="00CC19BC">
      <w:pPr>
        <w:pStyle w:val="EndNoteBibliography"/>
        <w:ind w:left="720" w:hanging="720"/>
        <w:rPr>
          <w:noProof/>
        </w:rPr>
      </w:pPr>
      <w:r w:rsidRPr="00886287">
        <w:rPr>
          <w:noProof/>
        </w:rPr>
        <w:t xml:space="preserve">Loh, E., Olival K. J., Zambrana-Torellio C., Bogich T. L., Johnson C. K., Mazet J. A. K., Karesh W. B., Daszak P. . In Press. 'Targeting transmission pathways for emerging zoonotic disease surveillance and control. ', </w:t>
      </w:r>
      <w:r w:rsidRPr="00886287">
        <w:rPr>
          <w:i/>
          <w:noProof/>
        </w:rPr>
        <w:t>Vector Borne and Zoonotic Diseases</w:t>
      </w:r>
      <w:r w:rsidRPr="00886287">
        <w:rPr>
          <w:noProof/>
        </w:rPr>
        <w:t>.</w:t>
      </w:r>
    </w:p>
    <w:p w14:paraId="75E4F5D0" w14:textId="77777777" w:rsidR="00B40D3D" w:rsidRPr="00886287" w:rsidRDefault="00B40D3D" w:rsidP="00CC19BC">
      <w:pPr>
        <w:pStyle w:val="EndNoteBibliography"/>
        <w:ind w:left="720" w:hanging="720"/>
        <w:rPr>
          <w:noProof/>
        </w:rPr>
      </w:pPr>
      <w:r w:rsidRPr="00886287">
        <w:rPr>
          <w:noProof/>
        </w:rPr>
        <w:t xml:space="preserve">Morens, D. M., G. K. Folkers, and A. S. Fauci. 2004. 'The challenge of emerging and re-emerging infectious diseases', </w:t>
      </w:r>
      <w:r w:rsidRPr="00886287">
        <w:rPr>
          <w:i/>
          <w:noProof/>
        </w:rPr>
        <w:t>Nature</w:t>
      </w:r>
      <w:r w:rsidRPr="00886287">
        <w:rPr>
          <w:noProof/>
        </w:rPr>
        <w:t>, 430: 242-9.</w:t>
      </w:r>
    </w:p>
    <w:p w14:paraId="6A20F0D9" w14:textId="70D6D59E" w:rsidR="00B40D3D" w:rsidRPr="00886287" w:rsidRDefault="00B40D3D" w:rsidP="00CC19BC">
      <w:pPr>
        <w:pStyle w:val="EndNoteBibliography"/>
        <w:ind w:left="720" w:hanging="720"/>
        <w:rPr>
          <w:noProof/>
        </w:rPr>
      </w:pPr>
      <w:r w:rsidRPr="00886287">
        <w:rPr>
          <w:noProof/>
        </w:rPr>
        <w:t xml:space="preserve">NCBI. 2015. 'Home - Taxonomy - NCBI'. </w:t>
      </w:r>
      <w:hyperlink r:id="rId9" w:history="1">
        <w:r w:rsidRPr="00886287">
          <w:rPr>
            <w:rStyle w:val="Hyperlink"/>
            <w:noProof/>
          </w:rPr>
          <w:t>http://www.ncbi.nlm.nih.gov/pubmed/</w:t>
        </w:r>
      </w:hyperlink>
      <w:r w:rsidRPr="00886287">
        <w:rPr>
          <w:noProof/>
        </w:rPr>
        <w:t>.</w:t>
      </w:r>
    </w:p>
    <w:p w14:paraId="6738B7CC" w14:textId="77777777" w:rsidR="00B40D3D" w:rsidRPr="00886287" w:rsidRDefault="00B40D3D" w:rsidP="00CC19BC">
      <w:pPr>
        <w:pStyle w:val="EndNoteBibliography"/>
        <w:ind w:left="720" w:hanging="720"/>
        <w:rPr>
          <w:noProof/>
        </w:rPr>
      </w:pPr>
      <w:r w:rsidRPr="00886287">
        <w:rPr>
          <w:noProof/>
        </w:rPr>
        <w:t xml:space="preserve">Rosenberg, Ronald, Michael A. Johansson, Ann M. Powers, and Barry R. Miller. 2013. 'Search strategy has influenced the discovery rate of human viruses', </w:t>
      </w:r>
      <w:r w:rsidRPr="00886287">
        <w:rPr>
          <w:i/>
          <w:noProof/>
        </w:rPr>
        <w:t>Proceedings of the National Academy of Sciences</w:t>
      </w:r>
      <w:r w:rsidRPr="00886287">
        <w:rPr>
          <w:noProof/>
        </w:rPr>
        <w:t>, 110: 13961-64.</w:t>
      </w:r>
    </w:p>
    <w:p w14:paraId="71A766E3" w14:textId="77777777" w:rsidR="00B40D3D" w:rsidRPr="00886287" w:rsidRDefault="00B40D3D" w:rsidP="00CC19BC">
      <w:pPr>
        <w:pStyle w:val="EndNoteBibliography"/>
        <w:ind w:left="720" w:hanging="720"/>
        <w:rPr>
          <w:noProof/>
        </w:rPr>
      </w:pPr>
      <w:r w:rsidRPr="00886287">
        <w:rPr>
          <w:noProof/>
        </w:rPr>
        <w:t>Smolinski, M. S., M. A. Hamburg, and J. Lederberg. 2003.  (National Academies Press: Washington (DC)).</w:t>
      </w:r>
    </w:p>
    <w:p w14:paraId="6225A0BA" w14:textId="77777777" w:rsidR="00B40D3D" w:rsidRPr="00886287" w:rsidRDefault="00B40D3D" w:rsidP="00CC19BC">
      <w:pPr>
        <w:pStyle w:val="EndNoteBibliography"/>
        <w:ind w:left="720" w:hanging="720"/>
        <w:rPr>
          <w:noProof/>
        </w:rPr>
      </w:pPr>
      <w:r w:rsidRPr="00886287">
        <w:rPr>
          <w:noProof/>
        </w:rPr>
        <w:t xml:space="preserve">Taylor, L. H., S. M. Latham, and M. E. Woolhouse. 2001. 'Risk factors for human disease emergence', </w:t>
      </w:r>
      <w:r w:rsidRPr="00886287">
        <w:rPr>
          <w:i/>
          <w:noProof/>
        </w:rPr>
        <w:t>Philos Trans R Soc Lond B Biol Sci</w:t>
      </w:r>
      <w:r w:rsidRPr="00886287">
        <w:rPr>
          <w:noProof/>
        </w:rPr>
        <w:t>, 356: 983-9.</w:t>
      </w:r>
    </w:p>
    <w:p w14:paraId="3BB2D90E" w14:textId="77777777" w:rsidR="00B40D3D" w:rsidRPr="00886287" w:rsidRDefault="00B40D3D" w:rsidP="00CC19BC">
      <w:pPr>
        <w:pStyle w:val="EndNoteBibliography"/>
        <w:ind w:left="720" w:hanging="720"/>
        <w:rPr>
          <w:noProof/>
        </w:rPr>
      </w:pPr>
      <w:r w:rsidRPr="00886287">
        <w:rPr>
          <w:noProof/>
        </w:rPr>
        <w:t xml:space="preserve">Weiss, R. A., and A. J. McMichael. 2004. 'Social and environmental risk factors in the emergence of infectious diseases', </w:t>
      </w:r>
      <w:r w:rsidRPr="00886287">
        <w:rPr>
          <w:i/>
          <w:noProof/>
        </w:rPr>
        <w:t>Nat Med</w:t>
      </w:r>
      <w:r w:rsidRPr="00886287">
        <w:rPr>
          <w:noProof/>
        </w:rPr>
        <w:t>, 10: S70-6.</w:t>
      </w:r>
    </w:p>
    <w:p w14:paraId="7A0E8B0A" w14:textId="77777777" w:rsidR="00B40D3D" w:rsidRPr="00886287" w:rsidRDefault="00B40D3D" w:rsidP="00CC19BC">
      <w:pPr>
        <w:pStyle w:val="EndNoteBibliography"/>
        <w:ind w:left="720" w:hanging="720"/>
        <w:rPr>
          <w:noProof/>
        </w:rPr>
      </w:pPr>
      <w:r w:rsidRPr="00886287">
        <w:rPr>
          <w:noProof/>
        </w:rPr>
        <w:t xml:space="preserve">WHO. 2014. 'WHO | Global Health Estimates', </w:t>
      </w:r>
      <w:r w:rsidRPr="00886287">
        <w:rPr>
          <w:i/>
          <w:noProof/>
        </w:rPr>
        <w:t>WHO</w:t>
      </w:r>
      <w:r w:rsidRPr="00886287">
        <w:rPr>
          <w:noProof/>
        </w:rPr>
        <w:t>.</w:t>
      </w:r>
    </w:p>
    <w:p w14:paraId="3AE5180C" w14:textId="77777777" w:rsidR="00B40D3D" w:rsidRPr="00886287" w:rsidRDefault="00B40D3D" w:rsidP="00CC19BC">
      <w:pPr>
        <w:pStyle w:val="EndNoteBibliography"/>
        <w:ind w:left="720" w:hanging="720"/>
        <w:rPr>
          <w:noProof/>
        </w:rPr>
      </w:pPr>
      <w:r w:rsidRPr="00886287">
        <w:rPr>
          <w:noProof/>
        </w:rPr>
        <w:t xml:space="preserve">Woolhouse, M. E., R. Howey, E. Gaunt, L. Reilly, M. Chase-Topping, and N. Savill. 2008. 'Temporal trends in the discovery of human viruses', </w:t>
      </w:r>
      <w:r w:rsidRPr="00886287">
        <w:rPr>
          <w:i/>
          <w:noProof/>
        </w:rPr>
        <w:t>Proc Biol Sci</w:t>
      </w:r>
      <w:r w:rsidRPr="00886287">
        <w:rPr>
          <w:noProof/>
        </w:rPr>
        <w:t>, 275: 2111-5.</w:t>
      </w:r>
    </w:p>
    <w:p w14:paraId="6657888A" w14:textId="77777777" w:rsidR="00B40D3D" w:rsidRPr="00886287" w:rsidRDefault="00B40D3D" w:rsidP="00CC19BC">
      <w:pPr>
        <w:pStyle w:val="EndNoteBibliography"/>
        <w:ind w:left="720" w:hanging="720"/>
        <w:rPr>
          <w:noProof/>
        </w:rPr>
      </w:pPr>
      <w:r w:rsidRPr="00886287">
        <w:rPr>
          <w:noProof/>
        </w:rPr>
        <w:t xml:space="preserve">Woolhouse, M., F. Scott, Z. Hudson, R. Howey, and M. Chase-Topping. 2012. 'Human viruses: discovery and emergence', </w:t>
      </w:r>
      <w:r w:rsidRPr="00886287">
        <w:rPr>
          <w:i/>
          <w:noProof/>
        </w:rPr>
        <w:t>Philos Trans R Soc Lond B Biol Sci</w:t>
      </w:r>
      <w:r w:rsidRPr="00886287">
        <w:rPr>
          <w:noProof/>
        </w:rPr>
        <w:t>, 367: 2864-71.</w:t>
      </w:r>
    </w:p>
    <w:p w14:paraId="4AB213B8" w14:textId="49935982" w:rsidR="00B40D3D" w:rsidRPr="00886287" w:rsidRDefault="0057133C" w:rsidP="00CC19BC">
      <w:pPr>
        <w:pStyle w:val="EndNoteBibliography"/>
        <w:ind w:left="720" w:hanging="720"/>
        <w:rPr>
          <w:noProof/>
        </w:rPr>
      </w:pPr>
      <w:r>
        <w:rPr>
          <w:noProof/>
        </w:rPr>
        <w:t>World Bank Group.</w:t>
      </w:r>
      <w:r w:rsidR="00B40D3D" w:rsidRPr="00886287">
        <w:rPr>
          <w:noProof/>
        </w:rPr>
        <w:t xml:space="preserve"> 2015. </w:t>
      </w:r>
      <w:hyperlink r:id="rId10" w:history="1">
        <w:r w:rsidR="00B40D3D" w:rsidRPr="00886287">
          <w:rPr>
            <w:rStyle w:val="Hyperlink"/>
            <w:noProof/>
          </w:rPr>
          <w:t>http://www.worldbank.org/</w:t>
        </w:r>
      </w:hyperlink>
      <w:r w:rsidR="00B40D3D" w:rsidRPr="00886287">
        <w:rPr>
          <w:noProof/>
        </w:rPr>
        <w:t>.</w:t>
      </w:r>
    </w:p>
    <w:p w14:paraId="6E2EB44F" w14:textId="6657A06B" w:rsidR="00161F1D" w:rsidRPr="006D79DB" w:rsidRDefault="00E73AFD" w:rsidP="00CC19BC">
      <w:r w:rsidRPr="006D79DB">
        <w:fldChar w:fldCharType="end"/>
      </w:r>
    </w:p>
    <w:p w14:paraId="2F4129E6" w14:textId="27EE2FBA" w:rsidR="0018722C" w:rsidRDefault="00F86F8F" w:rsidP="00CC19BC">
      <w:r w:rsidRPr="006D79DB">
        <w:br w:type="page"/>
      </w:r>
    </w:p>
    <w:tbl>
      <w:tblPr>
        <w:tblW w:w="7698" w:type="dxa"/>
        <w:jc w:val="center"/>
        <w:tblInd w:w="93" w:type="dxa"/>
        <w:tblLook w:val="04A0" w:firstRow="1" w:lastRow="0" w:firstColumn="1" w:lastColumn="0" w:noHBand="0" w:noVBand="1"/>
      </w:tblPr>
      <w:tblGrid>
        <w:gridCol w:w="5431"/>
        <w:gridCol w:w="846"/>
        <w:gridCol w:w="1421"/>
      </w:tblGrid>
      <w:tr w:rsidR="00A042E4" w:rsidRPr="008C5D58" w14:paraId="6002DA92" w14:textId="77777777" w:rsidTr="00A042E4">
        <w:trPr>
          <w:trHeight w:val="640"/>
          <w:jc w:val="center"/>
        </w:trPr>
        <w:tc>
          <w:tcPr>
            <w:tcW w:w="5431" w:type="dxa"/>
            <w:tcBorders>
              <w:top w:val="single" w:sz="12" w:space="0" w:color="000000"/>
              <w:left w:val="nil"/>
              <w:bottom w:val="single" w:sz="8" w:space="0" w:color="000000"/>
              <w:right w:val="nil"/>
            </w:tcBorders>
            <w:shd w:val="clear" w:color="auto" w:fill="auto"/>
            <w:vAlign w:val="center"/>
            <w:hideMark/>
          </w:tcPr>
          <w:p w14:paraId="7D534664" w14:textId="1D336A5C" w:rsidR="008C5D58" w:rsidRPr="008C5D58" w:rsidRDefault="008C5D58" w:rsidP="00A93DE9">
            <w:pPr>
              <w:jc w:val="center"/>
              <w:rPr>
                <w:rFonts w:eastAsia="Times New Roman" w:cs="Times New Roman"/>
                <w:b/>
                <w:bCs/>
              </w:rPr>
            </w:pPr>
            <w:r w:rsidRPr="008C5D58">
              <w:rPr>
                <w:rFonts w:eastAsia="Times New Roman" w:cs="Times New Roman"/>
                <w:b/>
                <w:bCs/>
              </w:rPr>
              <w:lastRenderedPageBreak/>
              <w:t>E</w:t>
            </w:r>
            <w:r w:rsidR="00A93DE9">
              <w:rPr>
                <w:rFonts w:eastAsia="Times New Roman" w:cs="Times New Roman"/>
                <w:b/>
                <w:bCs/>
              </w:rPr>
              <w:t>IDR Data Elements</w:t>
            </w:r>
          </w:p>
        </w:tc>
        <w:tc>
          <w:tcPr>
            <w:tcW w:w="846" w:type="dxa"/>
            <w:tcBorders>
              <w:top w:val="single" w:sz="12" w:space="0" w:color="000000"/>
              <w:left w:val="nil"/>
              <w:bottom w:val="single" w:sz="8" w:space="0" w:color="000000"/>
              <w:right w:val="nil"/>
            </w:tcBorders>
            <w:shd w:val="clear" w:color="auto" w:fill="auto"/>
            <w:vAlign w:val="center"/>
            <w:hideMark/>
          </w:tcPr>
          <w:p w14:paraId="7EC05FA0" w14:textId="77777777" w:rsidR="008C5D58" w:rsidRPr="008C5D58" w:rsidRDefault="008C5D58" w:rsidP="008C5D58">
            <w:pPr>
              <w:jc w:val="center"/>
              <w:rPr>
                <w:rFonts w:eastAsia="Times New Roman" w:cs="Times New Roman"/>
                <w:b/>
                <w:bCs/>
              </w:rPr>
            </w:pPr>
            <w:r w:rsidRPr="008C5D58">
              <w:rPr>
                <w:rFonts w:eastAsia="Times New Roman" w:cs="Times New Roman"/>
                <w:b/>
                <w:bCs/>
              </w:rPr>
              <w:t xml:space="preserve">EIDR </w:t>
            </w:r>
          </w:p>
        </w:tc>
        <w:tc>
          <w:tcPr>
            <w:tcW w:w="1421" w:type="dxa"/>
            <w:tcBorders>
              <w:top w:val="single" w:sz="12" w:space="0" w:color="000000"/>
              <w:left w:val="nil"/>
              <w:bottom w:val="single" w:sz="8" w:space="0" w:color="000000"/>
              <w:right w:val="nil"/>
            </w:tcBorders>
            <w:shd w:val="clear" w:color="auto" w:fill="auto"/>
            <w:vAlign w:val="center"/>
            <w:hideMark/>
          </w:tcPr>
          <w:p w14:paraId="352177EF" w14:textId="77777777" w:rsidR="008C5D58" w:rsidRPr="008C5D58" w:rsidRDefault="008C5D58" w:rsidP="008C5D58">
            <w:pPr>
              <w:jc w:val="center"/>
              <w:rPr>
                <w:rFonts w:eastAsia="Times New Roman" w:cs="Times New Roman"/>
                <w:b/>
                <w:bCs/>
              </w:rPr>
            </w:pPr>
            <w:r w:rsidRPr="008C5D58">
              <w:rPr>
                <w:rFonts w:eastAsia="Times New Roman" w:cs="Times New Roman"/>
                <w:b/>
                <w:bCs/>
              </w:rPr>
              <w:t>Jones et al. (2008)</w:t>
            </w:r>
          </w:p>
        </w:tc>
      </w:tr>
      <w:tr w:rsidR="00A042E4" w:rsidRPr="008C5D58" w14:paraId="525CB1E0" w14:textId="77777777" w:rsidTr="00A042E4">
        <w:trPr>
          <w:trHeight w:val="300"/>
          <w:jc w:val="center"/>
        </w:trPr>
        <w:tc>
          <w:tcPr>
            <w:tcW w:w="5431" w:type="dxa"/>
            <w:tcBorders>
              <w:top w:val="nil"/>
              <w:left w:val="nil"/>
              <w:bottom w:val="nil"/>
              <w:right w:val="nil"/>
            </w:tcBorders>
            <w:shd w:val="clear" w:color="auto" w:fill="auto"/>
            <w:vAlign w:val="center"/>
            <w:hideMark/>
          </w:tcPr>
          <w:p w14:paraId="68880F91" w14:textId="77777777" w:rsidR="008C5D58" w:rsidRPr="008C5D58" w:rsidRDefault="008C5D58" w:rsidP="008C5D58">
            <w:pPr>
              <w:rPr>
                <w:rFonts w:eastAsia="Times New Roman" w:cs="Times New Roman"/>
                <w:sz w:val="20"/>
                <w:szCs w:val="20"/>
              </w:rPr>
            </w:pPr>
            <w:r w:rsidRPr="008C5D58">
              <w:rPr>
                <w:rFonts w:eastAsia="Times New Roman" w:cs="Times New Roman"/>
                <w:sz w:val="20"/>
                <w:szCs w:val="20"/>
              </w:rPr>
              <w:t>Average age of death</w:t>
            </w:r>
          </w:p>
        </w:tc>
        <w:tc>
          <w:tcPr>
            <w:tcW w:w="846" w:type="dxa"/>
            <w:tcBorders>
              <w:top w:val="nil"/>
              <w:left w:val="nil"/>
              <w:bottom w:val="nil"/>
              <w:right w:val="nil"/>
            </w:tcBorders>
            <w:shd w:val="clear" w:color="auto" w:fill="auto"/>
            <w:vAlign w:val="center"/>
            <w:hideMark/>
          </w:tcPr>
          <w:p w14:paraId="46CA2988" w14:textId="77777777" w:rsidR="008C5D58" w:rsidRPr="008C5D58" w:rsidRDefault="008C5D58" w:rsidP="00A042E4">
            <w:pPr>
              <w:ind w:left="-70" w:firstLine="70"/>
              <w:jc w:val="center"/>
              <w:rPr>
                <w:rFonts w:eastAsia="Times New Roman" w:cs="Times New Roman"/>
                <w:sz w:val="20"/>
                <w:szCs w:val="20"/>
              </w:rPr>
            </w:pPr>
            <w:r w:rsidRPr="008C5D58">
              <w:rPr>
                <w:rFonts w:eastAsia="Times New Roman" w:cs="Times New Roman"/>
                <w:sz w:val="20"/>
                <w:szCs w:val="20"/>
              </w:rPr>
              <w:t>X</w:t>
            </w:r>
          </w:p>
        </w:tc>
        <w:tc>
          <w:tcPr>
            <w:tcW w:w="1421" w:type="dxa"/>
            <w:tcBorders>
              <w:top w:val="nil"/>
              <w:left w:val="nil"/>
              <w:bottom w:val="nil"/>
              <w:right w:val="nil"/>
            </w:tcBorders>
            <w:shd w:val="clear" w:color="auto" w:fill="auto"/>
            <w:vAlign w:val="center"/>
            <w:hideMark/>
          </w:tcPr>
          <w:p w14:paraId="54A829E9" w14:textId="77777777" w:rsidR="008C5D58" w:rsidRPr="008C5D58" w:rsidRDefault="008C5D58" w:rsidP="008C5D58">
            <w:pPr>
              <w:jc w:val="center"/>
              <w:rPr>
                <w:rFonts w:eastAsia="Times New Roman" w:cs="Times New Roman"/>
                <w:sz w:val="20"/>
                <w:szCs w:val="20"/>
              </w:rPr>
            </w:pPr>
          </w:p>
        </w:tc>
      </w:tr>
      <w:tr w:rsidR="00A042E4" w:rsidRPr="008C5D58" w14:paraId="1A09CA43" w14:textId="77777777" w:rsidTr="00A042E4">
        <w:trPr>
          <w:trHeight w:val="300"/>
          <w:jc w:val="center"/>
        </w:trPr>
        <w:tc>
          <w:tcPr>
            <w:tcW w:w="5431" w:type="dxa"/>
            <w:tcBorders>
              <w:top w:val="nil"/>
              <w:left w:val="nil"/>
              <w:bottom w:val="nil"/>
              <w:right w:val="nil"/>
            </w:tcBorders>
            <w:shd w:val="clear" w:color="auto" w:fill="auto"/>
            <w:vAlign w:val="center"/>
            <w:hideMark/>
          </w:tcPr>
          <w:p w14:paraId="4920BD3C" w14:textId="77777777" w:rsidR="008C5D58" w:rsidRPr="008C5D58" w:rsidRDefault="008C5D58" w:rsidP="008C5D58">
            <w:pPr>
              <w:rPr>
                <w:rFonts w:eastAsia="Times New Roman" w:cs="Times New Roman"/>
                <w:sz w:val="20"/>
                <w:szCs w:val="20"/>
              </w:rPr>
            </w:pPr>
            <w:r w:rsidRPr="008C5D58">
              <w:rPr>
                <w:rFonts w:eastAsia="Times New Roman" w:cs="Times New Roman"/>
                <w:sz w:val="20"/>
                <w:szCs w:val="20"/>
              </w:rPr>
              <w:t>Average age of infected</w:t>
            </w:r>
          </w:p>
        </w:tc>
        <w:tc>
          <w:tcPr>
            <w:tcW w:w="846" w:type="dxa"/>
            <w:tcBorders>
              <w:top w:val="nil"/>
              <w:left w:val="nil"/>
              <w:bottom w:val="nil"/>
              <w:right w:val="nil"/>
            </w:tcBorders>
            <w:shd w:val="clear" w:color="auto" w:fill="auto"/>
            <w:vAlign w:val="center"/>
            <w:hideMark/>
          </w:tcPr>
          <w:p w14:paraId="08087EFE" w14:textId="77777777" w:rsidR="008C5D58" w:rsidRPr="008C5D58" w:rsidRDefault="008C5D58" w:rsidP="008C5D58">
            <w:pPr>
              <w:jc w:val="center"/>
              <w:rPr>
                <w:rFonts w:eastAsia="Times New Roman" w:cs="Times New Roman"/>
                <w:sz w:val="20"/>
                <w:szCs w:val="20"/>
              </w:rPr>
            </w:pPr>
            <w:r w:rsidRPr="008C5D58">
              <w:rPr>
                <w:rFonts w:eastAsia="Times New Roman" w:cs="Times New Roman"/>
                <w:sz w:val="20"/>
                <w:szCs w:val="20"/>
              </w:rPr>
              <w:t>X</w:t>
            </w:r>
          </w:p>
        </w:tc>
        <w:tc>
          <w:tcPr>
            <w:tcW w:w="1421" w:type="dxa"/>
            <w:tcBorders>
              <w:top w:val="nil"/>
              <w:left w:val="nil"/>
              <w:bottom w:val="nil"/>
              <w:right w:val="nil"/>
            </w:tcBorders>
            <w:shd w:val="clear" w:color="auto" w:fill="auto"/>
            <w:vAlign w:val="center"/>
            <w:hideMark/>
          </w:tcPr>
          <w:p w14:paraId="48FC81BB" w14:textId="77777777" w:rsidR="008C5D58" w:rsidRPr="008C5D58" w:rsidRDefault="008C5D58" w:rsidP="008C5D58">
            <w:pPr>
              <w:jc w:val="center"/>
              <w:rPr>
                <w:rFonts w:eastAsia="Times New Roman" w:cs="Times New Roman"/>
                <w:sz w:val="20"/>
                <w:szCs w:val="20"/>
              </w:rPr>
            </w:pPr>
          </w:p>
        </w:tc>
      </w:tr>
      <w:tr w:rsidR="00A042E4" w:rsidRPr="008C5D58" w14:paraId="021284C5" w14:textId="77777777" w:rsidTr="00A042E4">
        <w:trPr>
          <w:trHeight w:val="300"/>
          <w:jc w:val="center"/>
        </w:trPr>
        <w:tc>
          <w:tcPr>
            <w:tcW w:w="5431" w:type="dxa"/>
            <w:tcBorders>
              <w:top w:val="nil"/>
              <w:left w:val="nil"/>
              <w:bottom w:val="nil"/>
              <w:right w:val="nil"/>
            </w:tcBorders>
            <w:shd w:val="clear" w:color="auto" w:fill="auto"/>
            <w:vAlign w:val="center"/>
            <w:hideMark/>
          </w:tcPr>
          <w:p w14:paraId="04A13254" w14:textId="77777777" w:rsidR="008C5D58" w:rsidRPr="008C5D58" w:rsidRDefault="008C5D58" w:rsidP="008C5D58">
            <w:pPr>
              <w:rPr>
                <w:rFonts w:eastAsia="Times New Roman" w:cs="Times New Roman"/>
                <w:sz w:val="20"/>
                <w:szCs w:val="20"/>
              </w:rPr>
            </w:pPr>
            <w:r w:rsidRPr="008C5D58">
              <w:rPr>
                <w:rFonts w:eastAsia="Times New Roman" w:cs="Times New Roman"/>
                <w:sz w:val="20"/>
                <w:szCs w:val="20"/>
              </w:rPr>
              <w:t>Disease</w:t>
            </w:r>
          </w:p>
        </w:tc>
        <w:tc>
          <w:tcPr>
            <w:tcW w:w="846" w:type="dxa"/>
            <w:tcBorders>
              <w:top w:val="nil"/>
              <w:left w:val="nil"/>
              <w:bottom w:val="nil"/>
              <w:right w:val="nil"/>
            </w:tcBorders>
            <w:shd w:val="clear" w:color="auto" w:fill="auto"/>
            <w:vAlign w:val="center"/>
            <w:hideMark/>
          </w:tcPr>
          <w:p w14:paraId="371466A8" w14:textId="77777777" w:rsidR="008C5D58" w:rsidRPr="008C5D58" w:rsidRDefault="008C5D58" w:rsidP="008C5D58">
            <w:pPr>
              <w:jc w:val="center"/>
              <w:rPr>
                <w:rFonts w:eastAsia="Times New Roman" w:cs="Times New Roman"/>
                <w:sz w:val="20"/>
                <w:szCs w:val="20"/>
              </w:rPr>
            </w:pPr>
            <w:r w:rsidRPr="008C5D58">
              <w:rPr>
                <w:rFonts w:eastAsia="Times New Roman" w:cs="Times New Roman"/>
                <w:sz w:val="20"/>
                <w:szCs w:val="20"/>
              </w:rPr>
              <w:t>X</w:t>
            </w:r>
          </w:p>
        </w:tc>
        <w:tc>
          <w:tcPr>
            <w:tcW w:w="1421" w:type="dxa"/>
            <w:tcBorders>
              <w:top w:val="nil"/>
              <w:left w:val="nil"/>
              <w:bottom w:val="nil"/>
              <w:right w:val="nil"/>
            </w:tcBorders>
            <w:shd w:val="clear" w:color="auto" w:fill="auto"/>
            <w:vAlign w:val="center"/>
            <w:hideMark/>
          </w:tcPr>
          <w:p w14:paraId="24B2FFF8" w14:textId="77777777" w:rsidR="008C5D58" w:rsidRPr="008C5D58" w:rsidRDefault="008C5D58" w:rsidP="008C5D58">
            <w:pPr>
              <w:jc w:val="center"/>
              <w:rPr>
                <w:rFonts w:eastAsia="Times New Roman" w:cs="Times New Roman"/>
                <w:sz w:val="20"/>
                <w:szCs w:val="20"/>
              </w:rPr>
            </w:pPr>
            <w:r w:rsidRPr="008C5D58">
              <w:rPr>
                <w:rFonts w:eastAsia="Times New Roman" w:cs="Times New Roman"/>
                <w:sz w:val="20"/>
                <w:szCs w:val="20"/>
              </w:rPr>
              <w:t>X</w:t>
            </w:r>
          </w:p>
        </w:tc>
      </w:tr>
      <w:tr w:rsidR="00A042E4" w:rsidRPr="008C5D58" w14:paraId="450B98DB" w14:textId="77777777" w:rsidTr="00A042E4">
        <w:trPr>
          <w:trHeight w:val="480"/>
          <w:jc w:val="center"/>
        </w:trPr>
        <w:tc>
          <w:tcPr>
            <w:tcW w:w="5431" w:type="dxa"/>
            <w:tcBorders>
              <w:top w:val="nil"/>
              <w:left w:val="nil"/>
              <w:bottom w:val="nil"/>
              <w:right w:val="nil"/>
            </w:tcBorders>
            <w:shd w:val="clear" w:color="auto" w:fill="auto"/>
            <w:vAlign w:val="center"/>
            <w:hideMark/>
          </w:tcPr>
          <w:p w14:paraId="1B7C2B79" w14:textId="77777777" w:rsidR="008C5D58" w:rsidRPr="008C5D58" w:rsidRDefault="008C5D58" w:rsidP="008C5D58">
            <w:pPr>
              <w:rPr>
                <w:rFonts w:eastAsia="Times New Roman" w:cs="Times New Roman"/>
                <w:sz w:val="20"/>
                <w:szCs w:val="20"/>
              </w:rPr>
            </w:pPr>
            <w:r w:rsidRPr="008C5D58">
              <w:rPr>
                <w:rFonts w:eastAsia="Times New Roman" w:cs="Times New Roman"/>
                <w:sz w:val="20"/>
                <w:szCs w:val="20"/>
              </w:rPr>
              <w:t>Driver (e.g., ecosystem changes, international travel, war and famine)</w:t>
            </w:r>
          </w:p>
        </w:tc>
        <w:tc>
          <w:tcPr>
            <w:tcW w:w="846" w:type="dxa"/>
            <w:tcBorders>
              <w:top w:val="nil"/>
              <w:left w:val="nil"/>
              <w:bottom w:val="nil"/>
              <w:right w:val="nil"/>
            </w:tcBorders>
            <w:shd w:val="clear" w:color="auto" w:fill="auto"/>
            <w:vAlign w:val="center"/>
            <w:hideMark/>
          </w:tcPr>
          <w:p w14:paraId="059C7364" w14:textId="77777777" w:rsidR="008C5D58" w:rsidRPr="008C5D58" w:rsidRDefault="008C5D58" w:rsidP="008C5D58">
            <w:pPr>
              <w:jc w:val="center"/>
              <w:rPr>
                <w:rFonts w:eastAsia="Times New Roman" w:cs="Times New Roman"/>
                <w:sz w:val="20"/>
                <w:szCs w:val="20"/>
              </w:rPr>
            </w:pPr>
            <w:r w:rsidRPr="008C5D58">
              <w:rPr>
                <w:rFonts w:eastAsia="Times New Roman" w:cs="Times New Roman"/>
                <w:sz w:val="20"/>
                <w:szCs w:val="20"/>
              </w:rPr>
              <w:t>X</w:t>
            </w:r>
          </w:p>
        </w:tc>
        <w:tc>
          <w:tcPr>
            <w:tcW w:w="1421" w:type="dxa"/>
            <w:tcBorders>
              <w:top w:val="nil"/>
              <w:left w:val="nil"/>
              <w:bottom w:val="nil"/>
              <w:right w:val="nil"/>
            </w:tcBorders>
            <w:shd w:val="clear" w:color="auto" w:fill="auto"/>
            <w:vAlign w:val="center"/>
            <w:hideMark/>
          </w:tcPr>
          <w:p w14:paraId="5E0370CF" w14:textId="77777777" w:rsidR="008C5D58" w:rsidRPr="008C5D58" w:rsidRDefault="008C5D58" w:rsidP="008C5D58">
            <w:pPr>
              <w:jc w:val="center"/>
              <w:rPr>
                <w:rFonts w:eastAsia="Times New Roman" w:cs="Times New Roman"/>
                <w:sz w:val="20"/>
                <w:szCs w:val="20"/>
              </w:rPr>
            </w:pPr>
            <w:r w:rsidRPr="008C5D58">
              <w:rPr>
                <w:rFonts w:eastAsia="Times New Roman" w:cs="Times New Roman"/>
                <w:sz w:val="20"/>
                <w:szCs w:val="20"/>
              </w:rPr>
              <w:t>X</w:t>
            </w:r>
          </w:p>
        </w:tc>
      </w:tr>
      <w:tr w:rsidR="00A042E4" w:rsidRPr="008C5D58" w14:paraId="5FDF5146" w14:textId="77777777" w:rsidTr="00A042E4">
        <w:trPr>
          <w:trHeight w:val="300"/>
          <w:jc w:val="center"/>
        </w:trPr>
        <w:tc>
          <w:tcPr>
            <w:tcW w:w="5431" w:type="dxa"/>
            <w:tcBorders>
              <w:top w:val="nil"/>
              <w:left w:val="nil"/>
              <w:bottom w:val="nil"/>
              <w:right w:val="nil"/>
            </w:tcBorders>
            <w:shd w:val="clear" w:color="auto" w:fill="auto"/>
            <w:vAlign w:val="center"/>
            <w:hideMark/>
          </w:tcPr>
          <w:p w14:paraId="68F3D35C" w14:textId="77777777" w:rsidR="008C5D58" w:rsidRPr="008C5D58" w:rsidRDefault="008C5D58" w:rsidP="008C5D58">
            <w:pPr>
              <w:rPr>
                <w:rFonts w:eastAsia="Times New Roman" w:cs="Times New Roman"/>
                <w:sz w:val="20"/>
                <w:szCs w:val="20"/>
              </w:rPr>
            </w:pPr>
            <w:r w:rsidRPr="008C5D58">
              <w:rPr>
                <w:rFonts w:eastAsia="Times New Roman" w:cs="Times New Roman"/>
                <w:sz w:val="20"/>
                <w:szCs w:val="20"/>
              </w:rPr>
              <w:t>Drug resistance</w:t>
            </w:r>
          </w:p>
        </w:tc>
        <w:tc>
          <w:tcPr>
            <w:tcW w:w="846" w:type="dxa"/>
            <w:tcBorders>
              <w:top w:val="nil"/>
              <w:left w:val="nil"/>
              <w:bottom w:val="nil"/>
              <w:right w:val="nil"/>
            </w:tcBorders>
            <w:shd w:val="clear" w:color="auto" w:fill="auto"/>
            <w:vAlign w:val="center"/>
            <w:hideMark/>
          </w:tcPr>
          <w:p w14:paraId="6D006D66" w14:textId="77777777" w:rsidR="008C5D58" w:rsidRPr="008C5D58" w:rsidRDefault="008C5D58" w:rsidP="008C5D58">
            <w:pPr>
              <w:jc w:val="center"/>
              <w:rPr>
                <w:rFonts w:eastAsia="Times New Roman" w:cs="Times New Roman"/>
                <w:sz w:val="20"/>
                <w:szCs w:val="20"/>
              </w:rPr>
            </w:pPr>
            <w:r w:rsidRPr="008C5D58">
              <w:rPr>
                <w:rFonts w:eastAsia="Times New Roman" w:cs="Times New Roman"/>
                <w:sz w:val="20"/>
                <w:szCs w:val="20"/>
              </w:rPr>
              <w:t>X</w:t>
            </w:r>
          </w:p>
        </w:tc>
        <w:tc>
          <w:tcPr>
            <w:tcW w:w="1421" w:type="dxa"/>
            <w:tcBorders>
              <w:top w:val="nil"/>
              <w:left w:val="nil"/>
              <w:bottom w:val="nil"/>
              <w:right w:val="nil"/>
            </w:tcBorders>
            <w:shd w:val="clear" w:color="auto" w:fill="auto"/>
            <w:vAlign w:val="center"/>
            <w:hideMark/>
          </w:tcPr>
          <w:p w14:paraId="4471E15C" w14:textId="77777777" w:rsidR="008C5D58" w:rsidRPr="008C5D58" w:rsidRDefault="008C5D58" w:rsidP="008C5D58">
            <w:pPr>
              <w:jc w:val="center"/>
              <w:rPr>
                <w:rFonts w:eastAsia="Times New Roman" w:cs="Times New Roman"/>
                <w:sz w:val="20"/>
                <w:szCs w:val="20"/>
              </w:rPr>
            </w:pPr>
            <w:r w:rsidRPr="008C5D58">
              <w:rPr>
                <w:rFonts w:eastAsia="Times New Roman" w:cs="Times New Roman"/>
                <w:sz w:val="20"/>
                <w:szCs w:val="20"/>
              </w:rPr>
              <w:t>X</w:t>
            </w:r>
          </w:p>
        </w:tc>
      </w:tr>
      <w:tr w:rsidR="00A042E4" w:rsidRPr="008C5D58" w14:paraId="09A4989A" w14:textId="77777777" w:rsidTr="00A042E4">
        <w:trPr>
          <w:trHeight w:val="300"/>
          <w:jc w:val="center"/>
        </w:trPr>
        <w:tc>
          <w:tcPr>
            <w:tcW w:w="5431" w:type="dxa"/>
            <w:tcBorders>
              <w:top w:val="nil"/>
              <w:left w:val="nil"/>
              <w:bottom w:val="nil"/>
              <w:right w:val="nil"/>
            </w:tcBorders>
            <w:shd w:val="clear" w:color="auto" w:fill="auto"/>
            <w:vAlign w:val="center"/>
            <w:hideMark/>
          </w:tcPr>
          <w:p w14:paraId="153DD5E1" w14:textId="77777777" w:rsidR="008C5D58" w:rsidRPr="008C5D58" w:rsidRDefault="008C5D58" w:rsidP="008C5D58">
            <w:pPr>
              <w:rPr>
                <w:rFonts w:eastAsia="Times New Roman" w:cs="Times New Roman"/>
                <w:sz w:val="20"/>
                <w:szCs w:val="20"/>
              </w:rPr>
            </w:pPr>
            <w:r w:rsidRPr="008C5D58">
              <w:rPr>
                <w:rFonts w:eastAsia="Times New Roman" w:cs="Times New Roman"/>
                <w:sz w:val="20"/>
                <w:szCs w:val="20"/>
              </w:rPr>
              <w:t>Duration of event</w:t>
            </w:r>
          </w:p>
        </w:tc>
        <w:tc>
          <w:tcPr>
            <w:tcW w:w="846" w:type="dxa"/>
            <w:tcBorders>
              <w:top w:val="nil"/>
              <w:left w:val="nil"/>
              <w:bottom w:val="nil"/>
              <w:right w:val="nil"/>
            </w:tcBorders>
            <w:shd w:val="clear" w:color="auto" w:fill="auto"/>
            <w:vAlign w:val="center"/>
            <w:hideMark/>
          </w:tcPr>
          <w:p w14:paraId="0042DE5A" w14:textId="77777777" w:rsidR="008C5D58" w:rsidRPr="008C5D58" w:rsidRDefault="008C5D58" w:rsidP="008C5D58">
            <w:pPr>
              <w:jc w:val="center"/>
              <w:rPr>
                <w:rFonts w:eastAsia="Times New Roman" w:cs="Times New Roman"/>
                <w:sz w:val="20"/>
                <w:szCs w:val="20"/>
              </w:rPr>
            </w:pPr>
            <w:r w:rsidRPr="008C5D58">
              <w:rPr>
                <w:rFonts w:eastAsia="Times New Roman" w:cs="Times New Roman"/>
                <w:sz w:val="20"/>
                <w:szCs w:val="20"/>
              </w:rPr>
              <w:t>X</w:t>
            </w:r>
          </w:p>
        </w:tc>
        <w:tc>
          <w:tcPr>
            <w:tcW w:w="1421" w:type="dxa"/>
            <w:tcBorders>
              <w:top w:val="nil"/>
              <w:left w:val="nil"/>
              <w:bottom w:val="nil"/>
              <w:right w:val="nil"/>
            </w:tcBorders>
            <w:shd w:val="clear" w:color="auto" w:fill="auto"/>
            <w:vAlign w:val="bottom"/>
            <w:hideMark/>
          </w:tcPr>
          <w:p w14:paraId="2058CC5C" w14:textId="77777777" w:rsidR="008C5D58" w:rsidRPr="008C5D58" w:rsidRDefault="008C5D58" w:rsidP="008C5D58">
            <w:pPr>
              <w:jc w:val="center"/>
              <w:rPr>
                <w:rFonts w:eastAsia="Times New Roman" w:cs="Times New Roman"/>
                <w:sz w:val="20"/>
                <w:szCs w:val="20"/>
              </w:rPr>
            </w:pPr>
          </w:p>
        </w:tc>
      </w:tr>
      <w:tr w:rsidR="00A042E4" w:rsidRPr="008C5D58" w14:paraId="37B275ED" w14:textId="77777777" w:rsidTr="00A042E4">
        <w:trPr>
          <w:trHeight w:val="480"/>
          <w:jc w:val="center"/>
        </w:trPr>
        <w:tc>
          <w:tcPr>
            <w:tcW w:w="5431" w:type="dxa"/>
            <w:tcBorders>
              <w:top w:val="nil"/>
              <w:left w:val="nil"/>
              <w:bottom w:val="nil"/>
              <w:right w:val="nil"/>
            </w:tcBorders>
            <w:shd w:val="clear" w:color="auto" w:fill="auto"/>
            <w:vAlign w:val="center"/>
            <w:hideMark/>
          </w:tcPr>
          <w:p w14:paraId="0A7F1022" w14:textId="77777777" w:rsidR="008C5D58" w:rsidRPr="008C5D58" w:rsidRDefault="008C5D58" w:rsidP="008C5D58">
            <w:pPr>
              <w:rPr>
                <w:rFonts w:eastAsia="Times New Roman" w:cs="Times New Roman"/>
                <w:sz w:val="20"/>
                <w:szCs w:val="20"/>
              </w:rPr>
            </w:pPr>
            <w:r w:rsidRPr="008C5D58">
              <w:rPr>
                <w:rFonts w:eastAsia="Times New Roman" w:cs="Times New Roman"/>
                <w:sz w:val="20"/>
                <w:szCs w:val="20"/>
              </w:rPr>
              <w:t>EID category (e.g., earliest instance of natural human infection, reappearance after control or elimination)</w:t>
            </w:r>
          </w:p>
        </w:tc>
        <w:tc>
          <w:tcPr>
            <w:tcW w:w="846" w:type="dxa"/>
            <w:tcBorders>
              <w:top w:val="nil"/>
              <w:left w:val="nil"/>
              <w:bottom w:val="nil"/>
              <w:right w:val="nil"/>
            </w:tcBorders>
            <w:shd w:val="clear" w:color="auto" w:fill="auto"/>
            <w:vAlign w:val="center"/>
            <w:hideMark/>
          </w:tcPr>
          <w:p w14:paraId="479AA711" w14:textId="77777777" w:rsidR="008C5D58" w:rsidRPr="008C5D58" w:rsidRDefault="008C5D58" w:rsidP="008C5D58">
            <w:pPr>
              <w:jc w:val="center"/>
              <w:rPr>
                <w:rFonts w:eastAsia="Times New Roman" w:cs="Times New Roman"/>
                <w:sz w:val="20"/>
                <w:szCs w:val="20"/>
              </w:rPr>
            </w:pPr>
            <w:r w:rsidRPr="008C5D58">
              <w:rPr>
                <w:rFonts w:eastAsia="Times New Roman" w:cs="Times New Roman"/>
                <w:sz w:val="20"/>
                <w:szCs w:val="20"/>
              </w:rPr>
              <w:t>X</w:t>
            </w:r>
          </w:p>
        </w:tc>
        <w:tc>
          <w:tcPr>
            <w:tcW w:w="1421" w:type="dxa"/>
            <w:tcBorders>
              <w:top w:val="nil"/>
              <w:left w:val="nil"/>
              <w:bottom w:val="nil"/>
              <w:right w:val="nil"/>
            </w:tcBorders>
            <w:shd w:val="clear" w:color="auto" w:fill="auto"/>
            <w:vAlign w:val="center"/>
            <w:hideMark/>
          </w:tcPr>
          <w:p w14:paraId="1308124B" w14:textId="77777777" w:rsidR="008C5D58" w:rsidRPr="008C5D58" w:rsidRDefault="008C5D58" w:rsidP="008C5D58">
            <w:pPr>
              <w:jc w:val="center"/>
              <w:rPr>
                <w:rFonts w:eastAsia="Times New Roman" w:cs="Times New Roman"/>
                <w:sz w:val="20"/>
                <w:szCs w:val="20"/>
              </w:rPr>
            </w:pPr>
          </w:p>
        </w:tc>
      </w:tr>
      <w:tr w:rsidR="00A042E4" w:rsidRPr="008C5D58" w14:paraId="4BD5171E" w14:textId="77777777" w:rsidTr="00A042E4">
        <w:trPr>
          <w:trHeight w:val="300"/>
          <w:jc w:val="center"/>
        </w:trPr>
        <w:tc>
          <w:tcPr>
            <w:tcW w:w="5431" w:type="dxa"/>
            <w:tcBorders>
              <w:top w:val="nil"/>
              <w:left w:val="nil"/>
              <w:bottom w:val="nil"/>
              <w:right w:val="nil"/>
            </w:tcBorders>
            <w:shd w:val="clear" w:color="auto" w:fill="auto"/>
            <w:vAlign w:val="center"/>
            <w:hideMark/>
          </w:tcPr>
          <w:p w14:paraId="5462E528" w14:textId="77777777" w:rsidR="008C5D58" w:rsidRPr="008C5D58" w:rsidRDefault="008C5D58" w:rsidP="008C5D58">
            <w:pPr>
              <w:rPr>
                <w:rFonts w:eastAsia="Times New Roman" w:cs="Times New Roman"/>
                <w:sz w:val="20"/>
                <w:szCs w:val="20"/>
              </w:rPr>
            </w:pPr>
            <w:r w:rsidRPr="008C5D58">
              <w:rPr>
                <w:rFonts w:eastAsia="Times New Roman" w:cs="Times New Roman"/>
                <w:sz w:val="20"/>
                <w:szCs w:val="20"/>
              </w:rPr>
              <w:t>End date</w:t>
            </w:r>
          </w:p>
        </w:tc>
        <w:tc>
          <w:tcPr>
            <w:tcW w:w="846" w:type="dxa"/>
            <w:tcBorders>
              <w:top w:val="nil"/>
              <w:left w:val="nil"/>
              <w:bottom w:val="nil"/>
              <w:right w:val="nil"/>
            </w:tcBorders>
            <w:shd w:val="clear" w:color="auto" w:fill="auto"/>
            <w:vAlign w:val="center"/>
            <w:hideMark/>
          </w:tcPr>
          <w:p w14:paraId="70FE041F" w14:textId="77777777" w:rsidR="008C5D58" w:rsidRPr="008C5D58" w:rsidRDefault="008C5D58" w:rsidP="008C5D58">
            <w:pPr>
              <w:jc w:val="center"/>
              <w:rPr>
                <w:rFonts w:eastAsia="Times New Roman" w:cs="Times New Roman"/>
                <w:sz w:val="20"/>
                <w:szCs w:val="20"/>
              </w:rPr>
            </w:pPr>
            <w:r w:rsidRPr="008C5D58">
              <w:rPr>
                <w:rFonts w:eastAsia="Times New Roman" w:cs="Times New Roman"/>
                <w:sz w:val="20"/>
                <w:szCs w:val="20"/>
              </w:rPr>
              <w:t>X</w:t>
            </w:r>
          </w:p>
        </w:tc>
        <w:tc>
          <w:tcPr>
            <w:tcW w:w="1421" w:type="dxa"/>
            <w:tcBorders>
              <w:top w:val="nil"/>
              <w:left w:val="nil"/>
              <w:bottom w:val="nil"/>
              <w:right w:val="nil"/>
            </w:tcBorders>
            <w:shd w:val="clear" w:color="auto" w:fill="auto"/>
            <w:vAlign w:val="bottom"/>
            <w:hideMark/>
          </w:tcPr>
          <w:p w14:paraId="5BF11C3C" w14:textId="77777777" w:rsidR="008C5D58" w:rsidRPr="008C5D58" w:rsidRDefault="008C5D58" w:rsidP="008C5D58">
            <w:pPr>
              <w:jc w:val="center"/>
              <w:rPr>
                <w:rFonts w:eastAsia="Times New Roman" w:cs="Times New Roman"/>
                <w:sz w:val="20"/>
                <w:szCs w:val="20"/>
              </w:rPr>
            </w:pPr>
          </w:p>
        </w:tc>
      </w:tr>
      <w:tr w:rsidR="00A042E4" w:rsidRPr="008C5D58" w14:paraId="06ED97B7" w14:textId="77777777" w:rsidTr="00A042E4">
        <w:trPr>
          <w:trHeight w:val="300"/>
          <w:jc w:val="center"/>
        </w:trPr>
        <w:tc>
          <w:tcPr>
            <w:tcW w:w="5431" w:type="dxa"/>
            <w:tcBorders>
              <w:top w:val="nil"/>
              <w:left w:val="nil"/>
              <w:bottom w:val="nil"/>
              <w:right w:val="nil"/>
            </w:tcBorders>
            <w:shd w:val="clear" w:color="auto" w:fill="auto"/>
            <w:vAlign w:val="center"/>
            <w:hideMark/>
          </w:tcPr>
          <w:p w14:paraId="48E4B443" w14:textId="77777777" w:rsidR="008C5D58" w:rsidRPr="008C5D58" w:rsidRDefault="008C5D58" w:rsidP="008C5D58">
            <w:pPr>
              <w:rPr>
                <w:rFonts w:eastAsia="Times New Roman" w:cs="Times New Roman"/>
                <w:sz w:val="20"/>
                <w:szCs w:val="20"/>
              </w:rPr>
            </w:pPr>
            <w:r w:rsidRPr="008C5D58">
              <w:rPr>
                <w:rFonts w:eastAsia="Times New Roman" w:cs="Times New Roman"/>
                <w:sz w:val="20"/>
                <w:szCs w:val="20"/>
              </w:rPr>
              <w:t>End date description</w:t>
            </w:r>
          </w:p>
        </w:tc>
        <w:tc>
          <w:tcPr>
            <w:tcW w:w="846" w:type="dxa"/>
            <w:tcBorders>
              <w:top w:val="nil"/>
              <w:left w:val="nil"/>
              <w:bottom w:val="nil"/>
              <w:right w:val="nil"/>
            </w:tcBorders>
            <w:shd w:val="clear" w:color="auto" w:fill="auto"/>
            <w:vAlign w:val="center"/>
            <w:hideMark/>
          </w:tcPr>
          <w:p w14:paraId="08E44A6E" w14:textId="77777777" w:rsidR="008C5D58" w:rsidRPr="008C5D58" w:rsidRDefault="008C5D58" w:rsidP="008C5D58">
            <w:pPr>
              <w:jc w:val="center"/>
              <w:rPr>
                <w:rFonts w:eastAsia="Times New Roman" w:cs="Times New Roman"/>
                <w:sz w:val="20"/>
                <w:szCs w:val="20"/>
              </w:rPr>
            </w:pPr>
            <w:r w:rsidRPr="008C5D58">
              <w:rPr>
                <w:rFonts w:eastAsia="Times New Roman" w:cs="Times New Roman"/>
                <w:sz w:val="20"/>
                <w:szCs w:val="20"/>
              </w:rPr>
              <w:t>X</w:t>
            </w:r>
          </w:p>
        </w:tc>
        <w:tc>
          <w:tcPr>
            <w:tcW w:w="1421" w:type="dxa"/>
            <w:tcBorders>
              <w:top w:val="nil"/>
              <w:left w:val="nil"/>
              <w:bottom w:val="nil"/>
              <w:right w:val="nil"/>
            </w:tcBorders>
            <w:shd w:val="clear" w:color="auto" w:fill="auto"/>
            <w:vAlign w:val="bottom"/>
            <w:hideMark/>
          </w:tcPr>
          <w:p w14:paraId="39081A81" w14:textId="77777777" w:rsidR="008C5D58" w:rsidRPr="008C5D58" w:rsidRDefault="008C5D58" w:rsidP="008C5D58">
            <w:pPr>
              <w:jc w:val="center"/>
              <w:rPr>
                <w:rFonts w:eastAsia="Times New Roman" w:cs="Times New Roman"/>
                <w:sz w:val="20"/>
                <w:szCs w:val="20"/>
              </w:rPr>
            </w:pPr>
          </w:p>
        </w:tc>
      </w:tr>
      <w:tr w:rsidR="00A042E4" w:rsidRPr="008C5D58" w14:paraId="1917F960" w14:textId="77777777" w:rsidTr="00A042E4">
        <w:trPr>
          <w:trHeight w:val="300"/>
          <w:jc w:val="center"/>
        </w:trPr>
        <w:tc>
          <w:tcPr>
            <w:tcW w:w="5431" w:type="dxa"/>
            <w:tcBorders>
              <w:top w:val="nil"/>
              <w:left w:val="nil"/>
              <w:bottom w:val="nil"/>
              <w:right w:val="nil"/>
            </w:tcBorders>
            <w:shd w:val="clear" w:color="auto" w:fill="auto"/>
            <w:vAlign w:val="center"/>
            <w:hideMark/>
          </w:tcPr>
          <w:p w14:paraId="63E1FA94" w14:textId="77777777" w:rsidR="008C5D58" w:rsidRPr="008C5D58" w:rsidRDefault="008C5D58" w:rsidP="008C5D58">
            <w:pPr>
              <w:rPr>
                <w:rFonts w:eastAsia="Times New Roman" w:cs="Times New Roman"/>
                <w:sz w:val="20"/>
                <w:szCs w:val="20"/>
              </w:rPr>
            </w:pPr>
            <w:r w:rsidRPr="008C5D58">
              <w:rPr>
                <w:rFonts w:eastAsia="Times New Roman" w:cs="Times New Roman"/>
                <w:sz w:val="20"/>
                <w:szCs w:val="20"/>
              </w:rPr>
              <w:t>Event transmission</w:t>
            </w:r>
          </w:p>
        </w:tc>
        <w:tc>
          <w:tcPr>
            <w:tcW w:w="846" w:type="dxa"/>
            <w:tcBorders>
              <w:top w:val="nil"/>
              <w:left w:val="nil"/>
              <w:bottom w:val="nil"/>
              <w:right w:val="nil"/>
            </w:tcBorders>
            <w:shd w:val="clear" w:color="auto" w:fill="auto"/>
            <w:vAlign w:val="center"/>
            <w:hideMark/>
          </w:tcPr>
          <w:p w14:paraId="6F56FB52" w14:textId="77777777" w:rsidR="008C5D58" w:rsidRPr="008C5D58" w:rsidRDefault="008C5D58" w:rsidP="008C5D58">
            <w:pPr>
              <w:jc w:val="center"/>
              <w:rPr>
                <w:rFonts w:eastAsia="Times New Roman" w:cs="Times New Roman"/>
                <w:sz w:val="20"/>
                <w:szCs w:val="20"/>
              </w:rPr>
            </w:pPr>
            <w:r w:rsidRPr="008C5D58">
              <w:rPr>
                <w:rFonts w:eastAsia="Times New Roman" w:cs="Times New Roman"/>
                <w:sz w:val="20"/>
                <w:szCs w:val="20"/>
              </w:rPr>
              <w:t>X</w:t>
            </w:r>
          </w:p>
        </w:tc>
        <w:tc>
          <w:tcPr>
            <w:tcW w:w="1421" w:type="dxa"/>
            <w:tcBorders>
              <w:top w:val="nil"/>
              <w:left w:val="nil"/>
              <w:bottom w:val="nil"/>
              <w:right w:val="nil"/>
            </w:tcBorders>
            <w:shd w:val="clear" w:color="auto" w:fill="auto"/>
            <w:vAlign w:val="center"/>
            <w:hideMark/>
          </w:tcPr>
          <w:p w14:paraId="76F466C8" w14:textId="77777777" w:rsidR="008C5D58" w:rsidRPr="008C5D58" w:rsidRDefault="008C5D58" w:rsidP="008C5D58">
            <w:pPr>
              <w:jc w:val="center"/>
              <w:rPr>
                <w:rFonts w:eastAsia="Times New Roman" w:cs="Times New Roman"/>
                <w:sz w:val="20"/>
                <w:szCs w:val="20"/>
              </w:rPr>
            </w:pPr>
          </w:p>
        </w:tc>
      </w:tr>
      <w:tr w:rsidR="00A042E4" w:rsidRPr="008C5D58" w14:paraId="0B694E18" w14:textId="77777777" w:rsidTr="00A042E4">
        <w:trPr>
          <w:trHeight w:val="300"/>
          <w:jc w:val="center"/>
        </w:trPr>
        <w:tc>
          <w:tcPr>
            <w:tcW w:w="5431" w:type="dxa"/>
            <w:tcBorders>
              <w:top w:val="nil"/>
              <w:left w:val="nil"/>
              <w:bottom w:val="nil"/>
              <w:right w:val="nil"/>
            </w:tcBorders>
            <w:shd w:val="clear" w:color="auto" w:fill="auto"/>
            <w:vAlign w:val="center"/>
            <w:hideMark/>
          </w:tcPr>
          <w:p w14:paraId="47C68EF2" w14:textId="77777777" w:rsidR="008C5D58" w:rsidRPr="008C5D58" w:rsidRDefault="008C5D58" w:rsidP="008C5D58">
            <w:pPr>
              <w:rPr>
                <w:rFonts w:eastAsia="Times New Roman" w:cs="Times New Roman"/>
                <w:sz w:val="20"/>
                <w:szCs w:val="20"/>
              </w:rPr>
            </w:pPr>
            <w:r w:rsidRPr="008C5D58">
              <w:rPr>
                <w:rFonts w:eastAsia="Times New Roman" w:cs="Times New Roman"/>
                <w:sz w:val="20"/>
                <w:szCs w:val="20"/>
              </w:rPr>
              <w:t>General transmission</w:t>
            </w:r>
          </w:p>
        </w:tc>
        <w:tc>
          <w:tcPr>
            <w:tcW w:w="846" w:type="dxa"/>
            <w:tcBorders>
              <w:top w:val="nil"/>
              <w:left w:val="nil"/>
              <w:bottom w:val="nil"/>
              <w:right w:val="nil"/>
            </w:tcBorders>
            <w:shd w:val="clear" w:color="auto" w:fill="auto"/>
            <w:vAlign w:val="center"/>
            <w:hideMark/>
          </w:tcPr>
          <w:p w14:paraId="2766C729" w14:textId="77777777" w:rsidR="008C5D58" w:rsidRPr="008C5D58" w:rsidRDefault="008C5D58" w:rsidP="008C5D58">
            <w:pPr>
              <w:jc w:val="center"/>
              <w:rPr>
                <w:rFonts w:eastAsia="Times New Roman" w:cs="Times New Roman"/>
                <w:sz w:val="20"/>
                <w:szCs w:val="20"/>
              </w:rPr>
            </w:pPr>
            <w:r w:rsidRPr="008C5D58">
              <w:rPr>
                <w:rFonts w:eastAsia="Times New Roman" w:cs="Times New Roman"/>
                <w:sz w:val="20"/>
                <w:szCs w:val="20"/>
              </w:rPr>
              <w:t>X</w:t>
            </w:r>
          </w:p>
        </w:tc>
        <w:tc>
          <w:tcPr>
            <w:tcW w:w="1421" w:type="dxa"/>
            <w:tcBorders>
              <w:top w:val="nil"/>
              <w:left w:val="nil"/>
              <w:bottom w:val="nil"/>
              <w:right w:val="nil"/>
            </w:tcBorders>
            <w:shd w:val="clear" w:color="auto" w:fill="auto"/>
            <w:vAlign w:val="center"/>
            <w:hideMark/>
          </w:tcPr>
          <w:p w14:paraId="2CF3434B" w14:textId="77777777" w:rsidR="008C5D58" w:rsidRPr="008C5D58" w:rsidRDefault="008C5D58" w:rsidP="008C5D58">
            <w:pPr>
              <w:jc w:val="center"/>
              <w:rPr>
                <w:rFonts w:eastAsia="Times New Roman" w:cs="Times New Roman"/>
                <w:sz w:val="20"/>
                <w:szCs w:val="20"/>
              </w:rPr>
            </w:pPr>
          </w:p>
        </w:tc>
      </w:tr>
      <w:tr w:rsidR="00A042E4" w:rsidRPr="008C5D58" w14:paraId="2C2ACE19" w14:textId="77777777" w:rsidTr="00A042E4">
        <w:trPr>
          <w:trHeight w:val="300"/>
          <w:jc w:val="center"/>
        </w:trPr>
        <w:tc>
          <w:tcPr>
            <w:tcW w:w="5431" w:type="dxa"/>
            <w:tcBorders>
              <w:top w:val="nil"/>
              <w:left w:val="nil"/>
              <w:bottom w:val="nil"/>
              <w:right w:val="nil"/>
            </w:tcBorders>
            <w:shd w:val="clear" w:color="auto" w:fill="auto"/>
            <w:vAlign w:val="center"/>
            <w:hideMark/>
          </w:tcPr>
          <w:p w14:paraId="61E5AAE2" w14:textId="77777777" w:rsidR="008C5D58" w:rsidRPr="008C5D58" w:rsidRDefault="008C5D58" w:rsidP="008C5D58">
            <w:pPr>
              <w:rPr>
                <w:rFonts w:eastAsia="Times New Roman" w:cs="Times New Roman"/>
                <w:sz w:val="20"/>
                <w:szCs w:val="20"/>
              </w:rPr>
            </w:pPr>
            <w:r w:rsidRPr="008C5D58">
              <w:rPr>
                <w:rFonts w:eastAsia="Times New Roman" w:cs="Times New Roman"/>
                <w:sz w:val="20"/>
                <w:szCs w:val="20"/>
              </w:rPr>
              <w:t>Host age</w:t>
            </w:r>
          </w:p>
        </w:tc>
        <w:tc>
          <w:tcPr>
            <w:tcW w:w="846" w:type="dxa"/>
            <w:tcBorders>
              <w:top w:val="nil"/>
              <w:left w:val="nil"/>
              <w:bottom w:val="nil"/>
              <w:right w:val="nil"/>
            </w:tcBorders>
            <w:shd w:val="clear" w:color="auto" w:fill="auto"/>
            <w:vAlign w:val="center"/>
            <w:hideMark/>
          </w:tcPr>
          <w:p w14:paraId="42D99AD6" w14:textId="77777777" w:rsidR="008C5D58" w:rsidRPr="008C5D58" w:rsidRDefault="008C5D58" w:rsidP="008C5D58">
            <w:pPr>
              <w:jc w:val="center"/>
              <w:rPr>
                <w:rFonts w:eastAsia="Times New Roman" w:cs="Times New Roman"/>
                <w:sz w:val="20"/>
                <w:szCs w:val="20"/>
              </w:rPr>
            </w:pPr>
            <w:r w:rsidRPr="008C5D58">
              <w:rPr>
                <w:rFonts w:eastAsia="Times New Roman" w:cs="Times New Roman"/>
                <w:sz w:val="20"/>
                <w:szCs w:val="20"/>
              </w:rPr>
              <w:t>X</w:t>
            </w:r>
          </w:p>
        </w:tc>
        <w:tc>
          <w:tcPr>
            <w:tcW w:w="1421" w:type="dxa"/>
            <w:tcBorders>
              <w:top w:val="nil"/>
              <w:left w:val="nil"/>
              <w:bottom w:val="nil"/>
              <w:right w:val="nil"/>
            </w:tcBorders>
            <w:shd w:val="clear" w:color="auto" w:fill="auto"/>
            <w:vAlign w:val="center"/>
            <w:hideMark/>
          </w:tcPr>
          <w:p w14:paraId="3115CB73" w14:textId="77777777" w:rsidR="008C5D58" w:rsidRPr="008C5D58" w:rsidRDefault="008C5D58" w:rsidP="008C5D58">
            <w:pPr>
              <w:jc w:val="center"/>
              <w:rPr>
                <w:rFonts w:eastAsia="Times New Roman" w:cs="Times New Roman"/>
                <w:sz w:val="20"/>
                <w:szCs w:val="20"/>
              </w:rPr>
            </w:pPr>
          </w:p>
        </w:tc>
      </w:tr>
      <w:tr w:rsidR="00A042E4" w:rsidRPr="008C5D58" w14:paraId="5CEE500D" w14:textId="77777777" w:rsidTr="00A042E4">
        <w:trPr>
          <w:trHeight w:val="300"/>
          <w:jc w:val="center"/>
        </w:trPr>
        <w:tc>
          <w:tcPr>
            <w:tcW w:w="5431" w:type="dxa"/>
            <w:tcBorders>
              <w:top w:val="nil"/>
              <w:left w:val="nil"/>
              <w:bottom w:val="nil"/>
              <w:right w:val="nil"/>
            </w:tcBorders>
            <w:shd w:val="clear" w:color="auto" w:fill="auto"/>
            <w:vAlign w:val="center"/>
            <w:hideMark/>
          </w:tcPr>
          <w:p w14:paraId="01316E53" w14:textId="77777777" w:rsidR="008C5D58" w:rsidRPr="008C5D58" w:rsidRDefault="008C5D58" w:rsidP="008C5D58">
            <w:pPr>
              <w:rPr>
                <w:rFonts w:eastAsia="Times New Roman" w:cs="Times New Roman"/>
                <w:sz w:val="20"/>
                <w:szCs w:val="20"/>
              </w:rPr>
            </w:pPr>
            <w:r w:rsidRPr="008C5D58">
              <w:rPr>
                <w:rFonts w:eastAsia="Times New Roman" w:cs="Times New Roman"/>
                <w:sz w:val="20"/>
                <w:szCs w:val="20"/>
              </w:rPr>
              <w:t>Host use</w:t>
            </w:r>
          </w:p>
        </w:tc>
        <w:tc>
          <w:tcPr>
            <w:tcW w:w="846" w:type="dxa"/>
            <w:tcBorders>
              <w:top w:val="nil"/>
              <w:left w:val="nil"/>
              <w:bottom w:val="nil"/>
              <w:right w:val="nil"/>
            </w:tcBorders>
            <w:shd w:val="clear" w:color="auto" w:fill="auto"/>
            <w:vAlign w:val="center"/>
            <w:hideMark/>
          </w:tcPr>
          <w:p w14:paraId="60622670" w14:textId="77777777" w:rsidR="008C5D58" w:rsidRPr="008C5D58" w:rsidRDefault="008C5D58" w:rsidP="008C5D58">
            <w:pPr>
              <w:jc w:val="center"/>
              <w:rPr>
                <w:rFonts w:eastAsia="Times New Roman" w:cs="Times New Roman"/>
                <w:sz w:val="20"/>
                <w:szCs w:val="20"/>
              </w:rPr>
            </w:pPr>
            <w:r w:rsidRPr="008C5D58">
              <w:rPr>
                <w:rFonts w:eastAsia="Times New Roman" w:cs="Times New Roman"/>
                <w:sz w:val="20"/>
                <w:szCs w:val="20"/>
              </w:rPr>
              <w:t>X</w:t>
            </w:r>
          </w:p>
        </w:tc>
        <w:tc>
          <w:tcPr>
            <w:tcW w:w="1421" w:type="dxa"/>
            <w:tcBorders>
              <w:top w:val="nil"/>
              <w:left w:val="nil"/>
              <w:bottom w:val="nil"/>
              <w:right w:val="nil"/>
            </w:tcBorders>
            <w:shd w:val="clear" w:color="auto" w:fill="auto"/>
            <w:vAlign w:val="center"/>
            <w:hideMark/>
          </w:tcPr>
          <w:p w14:paraId="3069910C" w14:textId="77777777" w:rsidR="008C5D58" w:rsidRPr="008C5D58" w:rsidRDefault="008C5D58" w:rsidP="008C5D58">
            <w:pPr>
              <w:jc w:val="center"/>
              <w:rPr>
                <w:rFonts w:eastAsia="Times New Roman" w:cs="Times New Roman"/>
                <w:sz w:val="20"/>
                <w:szCs w:val="20"/>
              </w:rPr>
            </w:pPr>
          </w:p>
        </w:tc>
      </w:tr>
      <w:tr w:rsidR="00A042E4" w:rsidRPr="008C5D58" w14:paraId="13DC6AD7" w14:textId="77777777" w:rsidTr="00A042E4">
        <w:trPr>
          <w:trHeight w:val="300"/>
          <w:jc w:val="center"/>
        </w:trPr>
        <w:tc>
          <w:tcPr>
            <w:tcW w:w="5431" w:type="dxa"/>
            <w:tcBorders>
              <w:top w:val="nil"/>
              <w:left w:val="nil"/>
              <w:bottom w:val="nil"/>
              <w:right w:val="nil"/>
            </w:tcBorders>
            <w:shd w:val="clear" w:color="auto" w:fill="auto"/>
            <w:vAlign w:val="center"/>
            <w:hideMark/>
          </w:tcPr>
          <w:p w14:paraId="3D81E2A2" w14:textId="77777777" w:rsidR="008C5D58" w:rsidRPr="008C5D58" w:rsidRDefault="008C5D58" w:rsidP="008C5D58">
            <w:pPr>
              <w:rPr>
                <w:rFonts w:eastAsia="Times New Roman" w:cs="Times New Roman"/>
                <w:sz w:val="20"/>
                <w:szCs w:val="20"/>
              </w:rPr>
            </w:pPr>
            <w:r w:rsidRPr="008C5D58">
              <w:rPr>
                <w:rFonts w:eastAsia="Times New Roman" w:cs="Times New Roman"/>
                <w:sz w:val="20"/>
                <w:szCs w:val="20"/>
              </w:rPr>
              <w:t>Initially reported name</w:t>
            </w:r>
          </w:p>
        </w:tc>
        <w:tc>
          <w:tcPr>
            <w:tcW w:w="846" w:type="dxa"/>
            <w:tcBorders>
              <w:top w:val="nil"/>
              <w:left w:val="nil"/>
              <w:bottom w:val="nil"/>
              <w:right w:val="nil"/>
            </w:tcBorders>
            <w:shd w:val="clear" w:color="auto" w:fill="auto"/>
            <w:vAlign w:val="center"/>
            <w:hideMark/>
          </w:tcPr>
          <w:p w14:paraId="3AE02782" w14:textId="77777777" w:rsidR="008C5D58" w:rsidRPr="008C5D58" w:rsidRDefault="008C5D58" w:rsidP="008C5D58">
            <w:pPr>
              <w:jc w:val="center"/>
              <w:rPr>
                <w:rFonts w:eastAsia="Times New Roman" w:cs="Times New Roman"/>
                <w:sz w:val="20"/>
                <w:szCs w:val="20"/>
              </w:rPr>
            </w:pPr>
            <w:r w:rsidRPr="008C5D58">
              <w:rPr>
                <w:rFonts w:eastAsia="Times New Roman" w:cs="Times New Roman"/>
                <w:sz w:val="20"/>
                <w:szCs w:val="20"/>
              </w:rPr>
              <w:t>X</w:t>
            </w:r>
          </w:p>
        </w:tc>
        <w:tc>
          <w:tcPr>
            <w:tcW w:w="1421" w:type="dxa"/>
            <w:tcBorders>
              <w:top w:val="nil"/>
              <w:left w:val="nil"/>
              <w:bottom w:val="nil"/>
              <w:right w:val="nil"/>
            </w:tcBorders>
            <w:shd w:val="clear" w:color="auto" w:fill="auto"/>
            <w:vAlign w:val="center"/>
            <w:hideMark/>
          </w:tcPr>
          <w:p w14:paraId="44588B15" w14:textId="77777777" w:rsidR="008C5D58" w:rsidRPr="008C5D58" w:rsidRDefault="008C5D58" w:rsidP="008C5D58">
            <w:pPr>
              <w:jc w:val="center"/>
              <w:rPr>
                <w:rFonts w:eastAsia="Times New Roman" w:cs="Times New Roman"/>
                <w:sz w:val="20"/>
                <w:szCs w:val="20"/>
              </w:rPr>
            </w:pPr>
          </w:p>
        </w:tc>
      </w:tr>
      <w:tr w:rsidR="00A042E4" w:rsidRPr="008C5D58" w14:paraId="109D6BFE" w14:textId="77777777" w:rsidTr="00A042E4">
        <w:trPr>
          <w:trHeight w:val="300"/>
          <w:jc w:val="center"/>
        </w:trPr>
        <w:tc>
          <w:tcPr>
            <w:tcW w:w="5431" w:type="dxa"/>
            <w:tcBorders>
              <w:top w:val="nil"/>
              <w:left w:val="nil"/>
              <w:bottom w:val="nil"/>
              <w:right w:val="nil"/>
            </w:tcBorders>
            <w:shd w:val="clear" w:color="auto" w:fill="auto"/>
            <w:vAlign w:val="center"/>
            <w:hideMark/>
          </w:tcPr>
          <w:p w14:paraId="09FB7527" w14:textId="77777777" w:rsidR="008C5D58" w:rsidRPr="008C5D58" w:rsidRDefault="008C5D58" w:rsidP="008C5D58">
            <w:pPr>
              <w:rPr>
                <w:rFonts w:eastAsia="Times New Roman" w:cs="Times New Roman"/>
                <w:sz w:val="20"/>
                <w:szCs w:val="20"/>
              </w:rPr>
            </w:pPr>
            <w:r w:rsidRPr="008C5D58">
              <w:rPr>
                <w:rFonts w:eastAsia="Times New Roman" w:cs="Times New Roman"/>
                <w:sz w:val="20"/>
                <w:szCs w:val="20"/>
              </w:rPr>
              <w:t>Life expectancy in the first year of the event</w:t>
            </w:r>
          </w:p>
        </w:tc>
        <w:tc>
          <w:tcPr>
            <w:tcW w:w="846" w:type="dxa"/>
            <w:tcBorders>
              <w:top w:val="nil"/>
              <w:left w:val="nil"/>
              <w:bottom w:val="nil"/>
              <w:right w:val="nil"/>
            </w:tcBorders>
            <w:shd w:val="clear" w:color="auto" w:fill="auto"/>
            <w:vAlign w:val="center"/>
            <w:hideMark/>
          </w:tcPr>
          <w:p w14:paraId="0ECA11BE" w14:textId="77777777" w:rsidR="008C5D58" w:rsidRPr="008C5D58" w:rsidRDefault="008C5D58" w:rsidP="008C5D58">
            <w:pPr>
              <w:jc w:val="center"/>
              <w:rPr>
                <w:rFonts w:eastAsia="Times New Roman" w:cs="Times New Roman"/>
                <w:sz w:val="20"/>
                <w:szCs w:val="20"/>
              </w:rPr>
            </w:pPr>
            <w:r w:rsidRPr="008C5D58">
              <w:rPr>
                <w:rFonts w:eastAsia="Times New Roman" w:cs="Times New Roman"/>
                <w:sz w:val="20"/>
                <w:szCs w:val="20"/>
              </w:rPr>
              <w:t>X</w:t>
            </w:r>
          </w:p>
        </w:tc>
        <w:tc>
          <w:tcPr>
            <w:tcW w:w="1421" w:type="dxa"/>
            <w:tcBorders>
              <w:top w:val="nil"/>
              <w:left w:val="nil"/>
              <w:bottom w:val="nil"/>
              <w:right w:val="nil"/>
            </w:tcBorders>
            <w:shd w:val="clear" w:color="auto" w:fill="auto"/>
            <w:vAlign w:val="center"/>
            <w:hideMark/>
          </w:tcPr>
          <w:p w14:paraId="79175ED1" w14:textId="77777777" w:rsidR="008C5D58" w:rsidRPr="008C5D58" w:rsidRDefault="008C5D58" w:rsidP="008C5D58">
            <w:pPr>
              <w:jc w:val="center"/>
              <w:rPr>
                <w:rFonts w:eastAsia="Times New Roman" w:cs="Times New Roman"/>
                <w:sz w:val="20"/>
                <w:szCs w:val="20"/>
              </w:rPr>
            </w:pPr>
          </w:p>
        </w:tc>
      </w:tr>
      <w:tr w:rsidR="00A042E4" w:rsidRPr="008C5D58" w14:paraId="0A5CC612" w14:textId="77777777" w:rsidTr="00A042E4">
        <w:trPr>
          <w:trHeight w:val="300"/>
          <w:jc w:val="center"/>
        </w:trPr>
        <w:tc>
          <w:tcPr>
            <w:tcW w:w="5431" w:type="dxa"/>
            <w:tcBorders>
              <w:top w:val="nil"/>
              <w:left w:val="nil"/>
              <w:bottom w:val="nil"/>
              <w:right w:val="nil"/>
            </w:tcBorders>
            <w:shd w:val="clear" w:color="auto" w:fill="auto"/>
            <w:vAlign w:val="center"/>
            <w:hideMark/>
          </w:tcPr>
          <w:p w14:paraId="0244B0B1" w14:textId="77777777" w:rsidR="008C5D58" w:rsidRPr="008C5D58" w:rsidRDefault="008C5D58" w:rsidP="008C5D58">
            <w:pPr>
              <w:rPr>
                <w:rFonts w:eastAsia="Times New Roman" w:cs="Times New Roman"/>
                <w:sz w:val="20"/>
                <w:szCs w:val="20"/>
              </w:rPr>
            </w:pPr>
            <w:r w:rsidRPr="008C5D58">
              <w:rPr>
                <w:rFonts w:eastAsia="Times New Roman" w:cs="Times New Roman"/>
                <w:sz w:val="20"/>
                <w:szCs w:val="20"/>
              </w:rPr>
              <w:t>Location</w:t>
            </w:r>
          </w:p>
        </w:tc>
        <w:tc>
          <w:tcPr>
            <w:tcW w:w="846" w:type="dxa"/>
            <w:tcBorders>
              <w:top w:val="nil"/>
              <w:left w:val="nil"/>
              <w:bottom w:val="nil"/>
              <w:right w:val="nil"/>
            </w:tcBorders>
            <w:shd w:val="clear" w:color="auto" w:fill="auto"/>
            <w:vAlign w:val="center"/>
            <w:hideMark/>
          </w:tcPr>
          <w:p w14:paraId="203B195F" w14:textId="77777777" w:rsidR="008C5D58" w:rsidRPr="008C5D58" w:rsidRDefault="008C5D58" w:rsidP="008C5D58">
            <w:pPr>
              <w:jc w:val="center"/>
              <w:rPr>
                <w:rFonts w:eastAsia="Times New Roman" w:cs="Times New Roman"/>
                <w:sz w:val="20"/>
                <w:szCs w:val="20"/>
              </w:rPr>
            </w:pPr>
            <w:r w:rsidRPr="008C5D58">
              <w:rPr>
                <w:rFonts w:eastAsia="Times New Roman" w:cs="Times New Roman"/>
                <w:sz w:val="20"/>
                <w:szCs w:val="20"/>
              </w:rPr>
              <w:t>X</w:t>
            </w:r>
          </w:p>
        </w:tc>
        <w:tc>
          <w:tcPr>
            <w:tcW w:w="1421" w:type="dxa"/>
            <w:tcBorders>
              <w:top w:val="nil"/>
              <w:left w:val="nil"/>
              <w:bottom w:val="nil"/>
              <w:right w:val="nil"/>
            </w:tcBorders>
            <w:shd w:val="clear" w:color="auto" w:fill="auto"/>
            <w:vAlign w:val="center"/>
            <w:hideMark/>
          </w:tcPr>
          <w:p w14:paraId="1649054B" w14:textId="77777777" w:rsidR="008C5D58" w:rsidRPr="008C5D58" w:rsidRDefault="008C5D58" w:rsidP="008C5D58">
            <w:pPr>
              <w:jc w:val="center"/>
              <w:rPr>
                <w:rFonts w:eastAsia="Times New Roman" w:cs="Times New Roman"/>
                <w:sz w:val="20"/>
                <w:szCs w:val="20"/>
              </w:rPr>
            </w:pPr>
            <w:r w:rsidRPr="008C5D58">
              <w:rPr>
                <w:rFonts w:eastAsia="Times New Roman" w:cs="Times New Roman"/>
                <w:sz w:val="20"/>
                <w:szCs w:val="20"/>
              </w:rPr>
              <w:t>X</w:t>
            </w:r>
          </w:p>
        </w:tc>
      </w:tr>
      <w:tr w:rsidR="00A042E4" w:rsidRPr="008C5D58" w14:paraId="5410B122" w14:textId="77777777" w:rsidTr="00A042E4">
        <w:trPr>
          <w:trHeight w:val="300"/>
          <w:jc w:val="center"/>
        </w:trPr>
        <w:tc>
          <w:tcPr>
            <w:tcW w:w="5431" w:type="dxa"/>
            <w:tcBorders>
              <w:top w:val="nil"/>
              <w:left w:val="nil"/>
              <w:bottom w:val="nil"/>
              <w:right w:val="nil"/>
            </w:tcBorders>
            <w:shd w:val="clear" w:color="auto" w:fill="auto"/>
            <w:vAlign w:val="center"/>
            <w:hideMark/>
          </w:tcPr>
          <w:p w14:paraId="24276061" w14:textId="77777777" w:rsidR="008C5D58" w:rsidRPr="008C5D58" w:rsidRDefault="008C5D58" w:rsidP="008C5D58">
            <w:pPr>
              <w:rPr>
                <w:rFonts w:eastAsia="Times New Roman" w:cs="Times New Roman"/>
                <w:sz w:val="20"/>
                <w:szCs w:val="20"/>
              </w:rPr>
            </w:pPr>
            <w:r w:rsidRPr="008C5D58">
              <w:rPr>
                <w:rFonts w:eastAsia="Times New Roman" w:cs="Times New Roman"/>
                <w:sz w:val="20"/>
                <w:szCs w:val="20"/>
              </w:rPr>
              <w:t>Number infected</w:t>
            </w:r>
          </w:p>
        </w:tc>
        <w:tc>
          <w:tcPr>
            <w:tcW w:w="846" w:type="dxa"/>
            <w:tcBorders>
              <w:top w:val="nil"/>
              <w:left w:val="nil"/>
              <w:bottom w:val="nil"/>
              <w:right w:val="nil"/>
            </w:tcBorders>
            <w:shd w:val="clear" w:color="auto" w:fill="auto"/>
            <w:vAlign w:val="center"/>
            <w:hideMark/>
          </w:tcPr>
          <w:p w14:paraId="15A939CA" w14:textId="77777777" w:rsidR="008C5D58" w:rsidRPr="008C5D58" w:rsidRDefault="008C5D58" w:rsidP="008C5D58">
            <w:pPr>
              <w:jc w:val="center"/>
              <w:rPr>
                <w:rFonts w:eastAsia="Times New Roman" w:cs="Times New Roman"/>
                <w:sz w:val="20"/>
                <w:szCs w:val="20"/>
              </w:rPr>
            </w:pPr>
            <w:r w:rsidRPr="008C5D58">
              <w:rPr>
                <w:rFonts w:eastAsia="Times New Roman" w:cs="Times New Roman"/>
                <w:sz w:val="20"/>
                <w:szCs w:val="20"/>
              </w:rPr>
              <w:t>X</w:t>
            </w:r>
          </w:p>
        </w:tc>
        <w:tc>
          <w:tcPr>
            <w:tcW w:w="1421" w:type="dxa"/>
            <w:tcBorders>
              <w:top w:val="nil"/>
              <w:left w:val="nil"/>
              <w:bottom w:val="nil"/>
              <w:right w:val="nil"/>
            </w:tcBorders>
            <w:shd w:val="clear" w:color="auto" w:fill="auto"/>
            <w:vAlign w:val="center"/>
            <w:hideMark/>
          </w:tcPr>
          <w:p w14:paraId="181AB7FA" w14:textId="77777777" w:rsidR="008C5D58" w:rsidRPr="008C5D58" w:rsidRDefault="008C5D58" w:rsidP="008C5D58">
            <w:pPr>
              <w:jc w:val="center"/>
              <w:rPr>
                <w:rFonts w:eastAsia="Times New Roman" w:cs="Times New Roman"/>
                <w:sz w:val="20"/>
                <w:szCs w:val="20"/>
              </w:rPr>
            </w:pPr>
          </w:p>
        </w:tc>
      </w:tr>
      <w:tr w:rsidR="00A042E4" w:rsidRPr="008C5D58" w14:paraId="7B31C20B" w14:textId="77777777" w:rsidTr="00A042E4">
        <w:trPr>
          <w:trHeight w:val="300"/>
          <w:jc w:val="center"/>
        </w:trPr>
        <w:tc>
          <w:tcPr>
            <w:tcW w:w="5431" w:type="dxa"/>
            <w:tcBorders>
              <w:top w:val="nil"/>
              <w:left w:val="nil"/>
              <w:bottom w:val="nil"/>
              <w:right w:val="nil"/>
            </w:tcBorders>
            <w:shd w:val="clear" w:color="auto" w:fill="auto"/>
            <w:vAlign w:val="center"/>
            <w:hideMark/>
          </w:tcPr>
          <w:p w14:paraId="1F6851DA" w14:textId="77777777" w:rsidR="008C5D58" w:rsidRPr="008C5D58" w:rsidRDefault="008C5D58" w:rsidP="008C5D58">
            <w:pPr>
              <w:rPr>
                <w:rFonts w:eastAsia="Times New Roman" w:cs="Times New Roman"/>
                <w:sz w:val="20"/>
                <w:szCs w:val="20"/>
              </w:rPr>
            </w:pPr>
            <w:r w:rsidRPr="008C5D58">
              <w:rPr>
                <w:rFonts w:eastAsia="Times New Roman" w:cs="Times New Roman"/>
                <w:sz w:val="20"/>
                <w:szCs w:val="20"/>
              </w:rPr>
              <w:t>Number of deaths</w:t>
            </w:r>
          </w:p>
        </w:tc>
        <w:tc>
          <w:tcPr>
            <w:tcW w:w="846" w:type="dxa"/>
            <w:tcBorders>
              <w:top w:val="nil"/>
              <w:left w:val="nil"/>
              <w:bottom w:val="nil"/>
              <w:right w:val="nil"/>
            </w:tcBorders>
            <w:shd w:val="clear" w:color="auto" w:fill="auto"/>
            <w:vAlign w:val="center"/>
            <w:hideMark/>
          </w:tcPr>
          <w:p w14:paraId="0018CC46" w14:textId="77777777" w:rsidR="008C5D58" w:rsidRPr="008C5D58" w:rsidRDefault="008C5D58" w:rsidP="008C5D58">
            <w:pPr>
              <w:jc w:val="center"/>
              <w:rPr>
                <w:rFonts w:eastAsia="Times New Roman" w:cs="Times New Roman"/>
                <w:sz w:val="20"/>
                <w:szCs w:val="20"/>
              </w:rPr>
            </w:pPr>
            <w:r w:rsidRPr="008C5D58">
              <w:rPr>
                <w:rFonts w:eastAsia="Times New Roman" w:cs="Times New Roman"/>
                <w:sz w:val="20"/>
                <w:szCs w:val="20"/>
              </w:rPr>
              <w:t>X</w:t>
            </w:r>
          </w:p>
        </w:tc>
        <w:tc>
          <w:tcPr>
            <w:tcW w:w="1421" w:type="dxa"/>
            <w:tcBorders>
              <w:top w:val="nil"/>
              <w:left w:val="nil"/>
              <w:bottom w:val="nil"/>
              <w:right w:val="nil"/>
            </w:tcBorders>
            <w:shd w:val="clear" w:color="auto" w:fill="auto"/>
            <w:vAlign w:val="center"/>
            <w:hideMark/>
          </w:tcPr>
          <w:p w14:paraId="5261561F" w14:textId="77777777" w:rsidR="008C5D58" w:rsidRPr="008C5D58" w:rsidRDefault="008C5D58" w:rsidP="008C5D58">
            <w:pPr>
              <w:jc w:val="center"/>
              <w:rPr>
                <w:rFonts w:eastAsia="Times New Roman" w:cs="Times New Roman"/>
                <w:sz w:val="20"/>
                <w:szCs w:val="20"/>
              </w:rPr>
            </w:pPr>
          </w:p>
        </w:tc>
      </w:tr>
      <w:tr w:rsidR="00A042E4" w:rsidRPr="008C5D58" w14:paraId="418A85F7" w14:textId="77777777" w:rsidTr="00A042E4">
        <w:trPr>
          <w:trHeight w:val="300"/>
          <w:jc w:val="center"/>
        </w:trPr>
        <w:tc>
          <w:tcPr>
            <w:tcW w:w="5431" w:type="dxa"/>
            <w:tcBorders>
              <w:top w:val="nil"/>
              <w:left w:val="nil"/>
              <w:bottom w:val="nil"/>
              <w:right w:val="nil"/>
            </w:tcBorders>
            <w:shd w:val="clear" w:color="auto" w:fill="auto"/>
            <w:vAlign w:val="center"/>
            <w:hideMark/>
          </w:tcPr>
          <w:p w14:paraId="3EEE2538" w14:textId="77777777" w:rsidR="008C5D58" w:rsidRPr="008C5D58" w:rsidRDefault="008C5D58" w:rsidP="008C5D58">
            <w:pPr>
              <w:rPr>
                <w:rFonts w:eastAsia="Times New Roman" w:cs="Times New Roman"/>
                <w:sz w:val="20"/>
                <w:szCs w:val="20"/>
              </w:rPr>
            </w:pPr>
            <w:r w:rsidRPr="008C5D58">
              <w:rPr>
                <w:rFonts w:eastAsia="Times New Roman" w:cs="Times New Roman"/>
                <w:sz w:val="20"/>
                <w:szCs w:val="20"/>
              </w:rPr>
              <w:t>Occupation</w:t>
            </w:r>
          </w:p>
        </w:tc>
        <w:tc>
          <w:tcPr>
            <w:tcW w:w="846" w:type="dxa"/>
            <w:tcBorders>
              <w:top w:val="nil"/>
              <w:left w:val="nil"/>
              <w:bottom w:val="nil"/>
              <w:right w:val="nil"/>
            </w:tcBorders>
            <w:shd w:val="clear" w:color="auto" w:fill="auto"/>
            <w:vAlign w:val="center"/>
            <w:hideMark/>
          </w:tcPr>
          <w:p w14:paraId="5116ADAF" w14:textId="77777777" w:rsidR="008C5D58" w:rsidRPr="008C5D58" w:rsidRDefault="008C5D58" w:rsidP="008C5D58">
            <w:pPr>
              <w:jc w:val="center"/>
              <w:rPr>
                <w:rFonts w:eastAsia="Times New Roman" w:cs="Times New Roman"/>
                <w:sz w:val="20"/>
                <w:szCs w:val="20"/>
              </w:rPr>
            </w:pPr>
            <w:r w:rsidRPr="008C5D58">
              <w:rPr>
                <w:rFonts w:eastAsia="Times New Roman" w:cs="Times New Roman"/>
                <w:sz w:val="20"/>
                <w:szCs w:val="20"/>
              </w:rPr>
              <w:t>X</w:t>
            </w:r>
          </w:p>
        </w:tc>
        <w:tc>
          <w:tcPr>
            <w:tcW w:w="1421" w:type="dxa"/>
            <w:tcBorders>
              <w:top w:val="nil"/>
              <w:left w:val="nil"/>
              <w:bottom w:val="nil"/>
              <w:right w:val="nil"/>
            </w:tcBorders>
            <w:shd w:val="clear" w:color="auto" w:fill="auto"/>
            <w:vAlign w:val="center"/>
            <w:hideMark/>
          </w:tcPr>
          <w:p w14:paraId="6E11F255" w14:textId="77777777" w:rsidR="008C5D58" w:rsidRPr="008C5D58" w:rsidRDefault="008C5D58" w:rsidP="008C5D58">
            <w:pPr>
              <w:jc w:val="center"/>
              <w:rPr>
                <w:rFonts w:eastAsia="Times New Roman" w:cs="Times New Roman"/>
                <w:sz w:val="20"/>
                <w:szCs w:val="20"/>
              </w:rPr>
            </w:pPr>
          </w:p>
        </w:tc>
      </w:tr>
      <w:tr w:rsidR="00A042E4" w:rsidRPr="008C5D58" w14:paraId="6278A0F2" w14:textId="77777777" w:rsidTr="00A042E4">
        <w:trPr>
          <w:trHeight w:val="300"/>
          <w:jc w:val="center"/>
        </w:trPr>
        <w:tc>
          <w:tcPr>
            <w:tcW w:w="5431" w:type="dxa"/>
            <w:tcBorders>
              <w:top w:val="nil"/>
              <w:left w:val="nil"/>
              <w:bottom w:val="nil"/>
              <w:right w:val="nil"/>
            </w:tcBorders>
            <w:shd w:val="clear" w:color="auto" w:fill="auto"/>
            <w:vAlign w:val="center"/>
            <w:hideMark/>
          </w:tcPr>
          <w:p w14:paraId="7A421B89" w14:textId="77777777" w:rsidR="008C5D58" w:rsidRPr="008C5D58" w:rsidRDefault="008C5D58" w:rsidP="008C5D58">
            <w:pPr>
              <w:rPr>
                <w:rFonts w:eastAsia="Times New Roman" w:cs="Times New Roman"/>
                <w:sz w:val="20"/>
                <w:szCs w:val="20"/>
              </w:rPr>
            </w:pPr>
            <w:r w:rsidRPr="008C5D58">
              <w:rPr>
                <w:rFonts w:eastAsia="Times New Roman" w:cs="Times New Roman"/>
                <w:sz w:val="20"/>
                <w:szCs w:val="20"/>
              </w:rPr>
              <w:t>Pathogen host(s)</w:t>
            </w:r>
          </w:p>
        </w:tc>
        <w:tc>
          <w:tcPr>
            <w:tcW w:w="846" w:type="dxa"/>
            <w:tcBorders>
              <w:top w:val="nil"/>
              <w:left w:val="nil"/>
              <w:bottom w:val="nil"/>
              <w:right w:val="nil"/>
            </w:tcBorders>
            <w:shd w:val="clear" w:color="auto" w:fill="auto"/>
            <w:vAlign w:val="center"/>
            <w:hideMark/>
          </w:tcPr>
          <w:p w14:paraId="5527498F" w14:textId="77777777" w:rsidR="008C5D58" w:rsidRPr="008C5D58" w:rsidRDefault="008C5D58" w:rsidP="008C5D58">
            <w:pPr>
              <w:jc w:val="center"/>
              <w:rPr>
                <w:rFonts w:eastAsia="Times New Roman" w:cs="Times New Roman"/>
                <w:sz w:val="20"/>
                <w:szCs w:val="20"/>
              </w:rPr>
            </w:pPr>
            <w:r w:rsidRPr="008C5D58">
              <w:rPr>
                <w:rFonts w:eastAsia="Times New Roman" w:cs="Times New Roman"/>
                <w:sz w:val="20"/>
                <w:szCs w:val="20"/>
              </w:rPr>
              <w:t>X</w:t>
            </w:r>
          </w:p>
        </w:tc>
        <w:tc>
          <w:tcPr>
            <w:tcW w:w="1421" w:type="dxa"/>
            <w:tcBorders>
              <w:top w:val="nil"/>
              <w:left w:val="nil"/>
              <w:bottom w:val="nil"/>
              <w:right w:val="nil"/>
            </w:tcBorders>
            <w:shd w:val="clear" w:color="auto" w:fill="auto"/>
            <w:vAlign w:val="center"/>
            <w:hideMark/>
          </w:tcPr>
          <w:p w14:paraId="5F3DD747" w14:textId="77777777" w:rsidR="008C5D58" w:rsidRPr="008C5D58" w:rsidRDefault="008C5D58" w:rsidP="008C5D58">
            <w:pPr>
              <w:jc w:val="center"/>
              <w:rPr>
                <w:rFonts w:eastAsia="Times New Roman" w:cs="Times New Roman"/>
                <w:sz w:val="20"/>
                <w:szCs w:val="20"/>
              </w:rPr>
            </w:pPr>
          </w:p>
        </w:tc>
      </w:tr>
      <w:tr w:rsidR="00A042E4" w:rsidRPr="008C5D58" w14:paraId="7F2F7AE9" w14:textId="77777777" w:rsidTr="00A042E4">
        <w:trPr>
          <w:trHeight w:val="300"/>
          <w:jc w:val="center"/>
        </w:trPr>
        <w:tc>
          <w:tcPr>
            <w:tcW w:w="5431" w:type="dxa"/>
            <w:tcBorders>
              <w:top w:val="nil"/>
              <w:left w:val="nil"/>
              <w:bottom w:val="nil"/>
              <w:right w:val="nil"/>
            </w:tcBorders>
            <w:shd w:val="clear" w:color="auto" w:fill="auto"/>
            <w:vAlign w:val="center"/>
            <w:hideMark/>
          </w:tcPr>
          <w:p w14:paraId="48C3622B" w14:textId="77777777" w:rsidR="008C5D58" w:rsidRPr="008C5D58" w:rsidRDefault="008C5D58" w:rsidP="008C5D58">
            <w:pPr>
              <w:rPr>
                <w:rFonts w:eastAsia="Times New Roman" w:cs="Times New Roman"/>
                <w:sz w:val="20"/>
                <w:szCs w:val="20"/>
              </w:rPr>
            </w:pPr>
            <w:r w:rsidRPr="008C5D58">
              <w:rPr>
                <w:rFonts w:eastAsia="Times New Roman" w:cs="Times New Roman"/>
                <w:sz w:val="20"/>
                <w:szCs w:val="20"/>
              </w:rPr>
              <w:t>Pathogen type</w:t>
            </w:r>
          </w:p>
        </w:tc>
        <w:tc>
          <w:tcPr>
            <w:tcW w:w="846" w:type="dxa"/>
            <w:tcBorders>
              <w:top w:val="nil"/>
              <w:left w:val="nil"/>
              <w:bottom w:val="nil"/>
              <w:right w:val="nil"/>
            </w:tcBorders>
            <w:shd w:val="clear" w:color="auto" w:fill="auto"/>
            <w:vAlign w:val="center"/>
            <w:hideMark/>
          </w:tcPr>
          <w:p w14:paraId="0A99E7F0" w14:textId="77777777" w:rsidR="008C5D58" w:rsidRPr="008C5D58" w:rsidRDefault="008C5D58" w:rsidP="008C5D58">
            <w:pPr>
              <w:jc w:val="center"/>
              <w:rPr>
                <w:rFonts w:eastAsia="Times New Roman" w:cs="Times New Roman"/>
                <w:sz w:val="20"/>
                <w:szCs w:val="20"/>
              </w:rPr>
            </w:pPr>
            <w:r w:rsidRPr="008C5D58">
              <w:rPr>
                <w:rFonts w:eastAsia="Times New Roman" w:cs="Times New Roman"/>
                <w:sz w:val="20"/>
                <w:szCs w:val="20"/>
              </w:rPr>
              <w:t>X</w:t>
            </w:r>
          </w:p>
        </w:tc>
        <w:tc>
          <w:tcPr>
            <w:tcW w:w="1421" w:type="dxa"/>
            <w:tcBorders>
              <w:top w:val="nil"/>
              <w:left w:val="nil"/>
              <w:bottom w:val="nil"/>
              <w:right w:val="nil"/>
            </w:tcBorders>
            <w:shd w:val="clear" w:color="auto" w:fill="auto"/>
            <w:vAlign w:val="center"/>
            <w:hideMark/>
          </w:tcPr>
          <w:p w14:paraId="4D638D45" w14:textId="77777777" w:rsidR="008C5D58" w:rsidRPr="008C5D58" w:rsidRDefault="008C5D58" w:rsidP="008C5D58">
            <w:pPr>
              <w:jc w:val="center"/>
              <w:rPr>
                <w:rFonts w:eastAsia="Times New Roman" w:cs="Times New Roman"/>
                <w:sz w:val="20"/>
                <w:szCs w:val="20"/>
              </w:rPr>
            </w:pPr>
            <w:r w:rsidRPr="008C5D58">
              <w:rPr>
                <w:rFonts w:eastAsia="Times New Roman" w:cs="Times New Roman"/>
                <w:sz w:val="20"/>
                <w:szCs w:val="20"/>
              </w:rPr>
              <w:t>X</w:t>
            </w:r>
          </w:p>
        </w:tc>
      </w:tr>
      <w:tr w:rsidR="00A042E4" w:rsidRPr="008C5D58" w14:paraId="498B7FC2" w14:textId="77777777" w:rsidTr="00A042E4">
        <w:trPr>
          <w:trHeight w:val="300"/>
          <w:jc w:val="center"/>
        </w:trPr>
        <w:tc>
          <w:tcPr>
            <w:tcW w:w="5431" w:type="dxa"/>
            <w:tcBorders>
              <w:top w:val="nil"/>
              <w:left w:val="nil"/>
              <w:bottom w:val="nil"/>
              <w:right w:val="nil"/>
            </w:tcBorders>
            <w:shd w:val="clear" w:color="auto" w:fill="auto"/>
            <w:vAlign w:val="center"/>
            <w:hideMark/>
          </w:tcPr>
          <w:p w14:paraId="5B8B3D98" w14:textId="77777777" w:rsidR="008C5D58" w:rsidRPr="008C5D58" w:rsidRDefault="008C5D58" w:rsidP="008C5D58">
            <w:pPr>
              <w:rPr>
                <w:rFonts w:eastAsia="Times New Roman" w:cs="Times New Roman"/>
                <w:sz w:val="20"/>
                <w:szCs w:val="20"/>
              </w:rPr>
            </w:pPr>
            <w:r w:rsidRPr="008C5D58">
              <w:rPr>
                <w:rFonts w:eastAsia="Times New Roman" w:cs="Times New Roman"/>
                <w:sz w:val="20"/>
                <w:szCs w:val="20"/>
              </w:rPr>
              <w:t>Per capita national GDP in the first year of the event</w:t>
            </w:r>
          </w:p>
        </w:tc>
        <w:tc>
          <w:tcPr>
            <w:tcW w:w="846" w:type="dxa"/>
            <w:tcBorders>
              <w:top w:val="nil"/>
              <w:left w:val="nil"/>
              <w:bottom w:val="nil"/>
              <w:right w:val="nil"/>
            </w:tcBorders>
            <w:shd w:val="clear" w:color="auto" w:fill="auto"/>
            <w:vAlign w:val="center"/>
            <w:hideMark/>
          </w:tcPr>
          <w:p w14:paraId="07C6E14A" w14:textId="77777777" w:rsidR="008C5D58" w:rsidRPr="008C5D58" w:rsidRDefault="008C5D58" w:rsidP="008C5D58">
            <w:pPr>
              <w:jc w:val="center"/>
              <w:rPr>
                <w:rFonts w:eastAsia="Times New Roman" w:cs="Times New Roman"/>
                <w:sz w:val="20"/>
                <w:szCs w:val="20"/>
              </w:rPr>
            </w:pPr>
            <w:r w:rsidRPr="008C5D58">
              <w:rPr>
                <w:rFonts w:eastAsia="Times New Roman" w:cs="Times New Roman"/>
                <w:sz w:val="20"/>
                <w:szCs w:val="20"/>
              </w:rPr>
              <w:t>X</w:t>
            </w:r>
          </w:p>
        </w:tc>
        <w:tc>
          <w:tcPr>
            <w:tcW w:w="1421" w:type="dxa"/>
            <w:tcBorders>
              <w:top w:val="nil"/>
              <w:left w:val="nil"/>
              <w:bottom w:val="nil"/>
              <w:right w:val="nil"/>
            </w:tcBorders>
            <w:shd w:val="clear" w:color="auto" w:fill="auto"/>
            <w:vAlign w:val="center"/>
            <w:hideMark/>
          </w:tcPr>
          <w:p w14:paraId="73BD8B07" w14:textId="77777777" w:rsidR="008C5D58" w:rsidRPr="008C5D58" w:rsidRDefault="008C5D58" w:rsidP="008C5D58">
            <w:pPr>
              <w:jc w:val="center"/>
              <w:rPr>
                <w:rFonts w:eastAsia="Times New Roman" w:cs="Times New Roman"/>
                <w:sz w:val="20"/>
                <w:szCs w:val="20"/>
              </w:rPr>
            </w:pPr>
          </w:p>
        </w:tc>
      </w:tr>
      <w:tr w:rsidR="00A042E4" w:rsidRPr="008C5D58" w14:paraId="6EA0F3CB" w14:textId="77777777" w:rsidTr="00A042E4">
        <w:trPr>
          <w:trHeight w:val="300"/>
          <w:jc w:val="center"/>
        </w:trPr>
        <w:tc>
          <w:tcPr>
            <w:tcW w:w="5431" w:type="dxa"/>
            <w:tcBorders>
              <w:top w:val="nil"/>
              <w:left w:val="nil"/>
              <w:bottom w:val="nil"/>
              <w:right w:val="nil"/>
            </w:tcBorders>
            <w:shd w:val="clear" w:color="auto" w:fill="auto"/>
            <w:vAlign w:val="center"/>
            <w:hideMark/>
          </w:tcPr>
          <w:p w14:paraId="07B104D4" w14:textId="77777777" w:rsidR="008C5D58" w:rsidRPr="008C5D58" w:rsidRDefault="008C5D58" w:rsidP="008C5D58">
            <w:pPr>
              <w:rPr>
                <w:rFonts w:eastAsia="Times New Roman" w:cs="Times New Roman"/>
                <w:sz w:val="20"/>
                <w:szCs w:val="20"/>
              </w:rPr>
            </w:pPr>
            <w:r w:rsidRPr="008C5D58">
              <w:rPr>
                <w:rFonts w:eastAsia="Times New Roman" w:cs="Times New Roman"/>
                <w:sz w:val="20"/>
                <w:szCs w:val="20"/>
              </w:rPr>
              <w:t xml:space="preserve">Reported symptoms </w:t>
            </w:r>
          </w:p>
        </w:tc>
        <w:tc>
          <w:tcPr>
            <w:tcW w:w="846" w:type="dxa"/>
            <w:tcBorders>
              <w:top w:val="nil"/>
              <w:left w:val="nil"/>
              <w:bottom w:val="nil"/>
              <w:right w:val="nil"/>
            </w:tcBorders>
            <w:shd w:val="clear" w:color="auto" w:fill="auto"/>
            <w:vAlign w:val="center"/>
            <w:hideMark/>
          </w:tcPr>
          <w:p w14:paraId="2D12FA34" w14:textId="77777777" w:rsidR="008C5D58" w:rsidRPr="008C5D58" w:rsidRDefault="008C5D58" w:rsidP="008C5D58">
            <w:pPr>
              <w:jc w:val="center"/>
              <w:rPr>
                <w:rFonts w:eastAsia="Times New Roman" w:cs="Times New Roman"/>
                <w:sz w:val="20"/>
                <w:szCs w:val="20"/>
              </w:rPr>
            </w:pPr>
            <w:r w:rsidRPr="008C5D58">
              <w:rPr>
                <w:rFonts w:eastAsia="Times New Roman" w:cs="Times New Roman"/>
                <w:sz w:val="20"/>
                <w:szCs w:val="20"/>
              </w:rPr>
              <w:t>X</w:t>
            </w:r>
          </w:p>
        </w:tc>
        <w:tc>
          <w:tcPr>
            <w:tcW w:w="1421" w:type="dxa"/>
            <w:tcBorders>
              <w:top w:val="nil"/>
              <w:left w:val="nil"/>
              <w:bottom w:val="nil"/>
              <w:right w:val="nil"/>
            </w:tcBorders>
            <w:shd w:val="clear" w:color="auto" w:fill="auto"/>
            <w:vAlign w:val="center"/>
            <w:hideMark/>
          </w:tcPr>
          <w:p w14:paraId="4C1577C7" w14:textId="77777777" w:rsidR="008C5D58" w:rsidRPr="008C5D58" w:rsidRDefault="008C5D58" w:rsidP="008C5D58">
            <w:pPr>
              <w:jc w:val="center"/>
              <w:rPr>
                <w:rFonts w:eastAsia="Times New Roman" w:cs="Times New Roman"/>
                <w:sz w:val="20"/>
                <w:szCs w:val="20"/>
              </w:rPr>
            </w:pPr>
          </w:p>
        </w:tc>
      </w:tr>
      <w:tr w:rsidR="00A042E4" w:rsidRPr="008C5D58" w14:paraId="226446B5" w14:textId="77777777" w:rsidTr="00A042E4">
        <w:trPr>
          <w:trHeight w:val="300"/>
          <w:jc w:val="center"/>
        </w:trPr>
        <w:tc>
          <w:tcPr>
            <w:tcW w:w="5431" w:type="dxa"/>
            <w:tcBorders>
              <w:top w:val="nil"/>
              <w:left w:val="nil"/>
              <w:bottom w:val="nil"/>
              <w:right w:val="nil"/>
            </w:tcBorders>
            <w:shd w:val="clear" w:color="auto" w:fill="auto"/>
            <w:vAlign w:val="center"/>
            <w:hideMark/>
          </w:tcPr>
          <w:p w14:paraId="2FB59F2B" w14:textId="77777777" w:rsidR="008C5D58" w:rsidRPr="008C5D58" w:rsidRDefault="008C5D58" w:rsidP="008C5D58">
            <w:pPr>
              <w:rPr>
                <w:rFonts w:eastAsia="Times New Roman" w:cs="Times New Roman"/>
                <w:sz w:val="20"/>
                <w:szCs w:val="20"/>
              </w:rPr>
            </w:pPr>
            <w:r w:rsidRPr="008C5D58">
              <w:rPr>
                <w:rFonts w:eastAsia="Times New Roman" w:cs="Times New Roman"/>
                <w:sz w:val="20"/>
                <w:szCs w:val="20"/>
              </w:rPr>
              <w:t>Specific host(s) involved in the event</w:t>
            </w:r>
          </w:p>
        </w:tc>
        <w:tc>
          <w:tcPr>
            <w:tcW w:w="846" w:type="dxa"/>
            <w:tcBorders>
              <w:top w:val="nil"/>
              <w:left w:val="nil"/>
              <w:bottom w:val="nil"/>
              <w:right w:val="nil"/>
            </w:tcBorders>
            <w:shd w:val="clear" w:color="auto" w:fill="auto"/>
            <w:vAlign w:val="center"/>
            <w:hideMark/>
          </w:tcPr>
          <w:p w14:paraId="65A8082A" w14:textId="77777777" w:rsidR="008C5D58" w:rsidRPr="008C5D58" w:rsidRDefault="008C5D58" w:rsidP="008C5D58">
            <w:pPr>
              <w:jc w:val="center"/>
              <w:rPr>
                <w:rFonts w:eastAsia="Times New Roman" w:cs="Times New Roman"/>
                <w:sz w:val="20"/>
                <w:szCs w:val="20"/>
              </w:rPr>
            </w:pPr>
            <w:r w:rsidRPr="008C5D58">
              <w:rPr>
                <w:rFonts w:eastAsia="Times New Roman" w:cs="Times New Roman"/>
                <w:sz w:val="20"/>
                <w:szCs w:val="20"/>
              </w:rPr>
              <w:t>X</w:t>
            </w:r>
          </w:p>
        </w:tc>
        <w:tc>
          <w:tcPr>
            <w:tcW w:w="1421" w:type="dxa"/>
            <w:tcBorders>
              <w:top w:val="nil"/>
              <w:left w:val="nil"/>
              <w:bottom w:val="nil"/>
              <w:right w:val="nil"/>
            </w:tcBorders>
            <w:shd w:val="clear" w:color="auto" w:fill="auto"/>
            <w:vAlign w:val="center"/>
            <w:hideMark/>
          </w:tcPr>
          <w:p w14:paraId="7A4E2166" w14:textId="77777777" w:rsidR="008C5D58" w:rsidRPr="008C5D58" w:rsidRDefault="008C5D58" w:rsidP="008C5D58">
            <w:pPr>
              <w:jc w:val="center"/>
              <w:rPr>
                <w:rFonts w:eastAsia="Times New Roman" w:cs="Times New Roman"/>
                <w:sz w:val="20"/>
                <w:szCs w:val="20"/>
              </w:rPr>
            </w:pPr>
          </w:p>
        </w:tc>
      </w:tr>
      <w:tr w:rsidR="00A042E4" w:rsidRPr="008C5D58" w14:paraId="50C794FF" w14:textId="77777777" w:rsidTr="00A042E4">
        <w:trPr>
          <w:trHeight w:val="300"/>
          <w:jc w:val="center"/>
        </w:trPr>
        <w:tc>
          <w:tcPr>
            <w:tcW w:w="5431" w:type="dxa"/>
            <w:tcBorders>
              <w:top w:val="nil"/>
              <w:left w:val="nil"/>
              <w:bottom w:val="nil"/>
              <w:right w:val="nil"/>
            </w:tcBorders>
            <w:shd w:val="clear" w:color="auto" w:fill="auto"/>
            <w:vAlign w:val="center"/>
            <w:hideMark/>
          </w:tcPr>
          <w:p w14:paraId="7BF962F2" w14:textId="77777777" w:rsidR="008C5D58" w:rsidRPr="008C5D58" w:rsidRDefault="008C5D58" w:rsidP="008C5D58">
            <w:pPr>
              <w:rPr>
                <w:rFonts w:eastAsia="Times New Roman" w:cs="Times New Roman"/>
                <w:sz w:val="20"/>
                <w:szCs w:val="20"/>
              </w:rPr>
            </w:pPr>
            <w:r w:rsidRPr="008C5D58">
              <w:rPr>
                <w:rFonts w:eastAsia="Times New Roman" w:cs="Times New Roman"/>
                <w:sz w:val="20"/>
                <w:szCs w:val="20"/>
              </w:rPr>
              <w:t>Start date</w:t>
            </w:r>
          </w:p>
        </w:tc>
        <w:tc>
          <w:tcPr>
            <w:tcW w:w="846" w:type="dxa"/>
            <w:tcBorders>
              <w:top w:val="nil"/>
              <w:left w:val="nil"/>
              <w:bottom w:val="nil"/>
              <w:right w:val="nil"/>
            </w:tcBorders>
            <w:shd w:val="clear" w:color="auto" w:fill="auto"/>
            <w:vAlign w:val="center"/>
            <w:hideMark/>
          </w:tcPr>
          <w:p w14:paraId="2955CBE9" w14:textId="77777777" w:rsidR="008C5D58" w:rsidRPr="008C5D58" w:rsidRDefault="008C5D58" w:rsidP="008C5D58">
            <w:pPr>
              <w:jc w:val="center"/>
              <w:rPr>
                <w:rFonts w:eastAsia="Times New Roman" w:cs="Times New Roman"/>
                <w:sz w:val="20"/>
                <w:szCs w:val="20"/>
              </w:rPr>
            </w:pPr>
            <w:r w:rsidRPr="008C5D58">
              <w:rPr>
                <w:rFonts w:eastAsia="Times New Roman" w:cs="Times New Roman"/>
                <w:sz w:val="20"/>
                <w:szCs w:val="20"/>
              </w:rPr>
              <w:t>X</w:t>
            </w:r>
          </w:p>
        </w:tc>
        <w:tc>
          <w:tcPr>
            <w:tcW w:w="1421" w:type="dxa"/>
            <w:tcBorders>
              <w:top w:val="nil"/>
              <w:left w:val="nil"/>
              <w:bottom w:val="nil"/>
              <w:right w:val="nil"/>
            </w:tcBorders>
            <w:shd w:val="clear" w:color="auto" w:fill="auto"/>
            <w:vAlign w:val="center"/>
            <w:hideMark/>
          </w:tcPr>
          <w:p w14:paraId="5B7C75FF" w14:textId="77777777" w:rsidR="008C5D58" w:rsidRPr="008C5D58" w:rsidRDefault="008C5D58" w:rsidP="008C5D58">
            <w:pPr>
              <w:jc w:val="center"/>
              <w:rPr>
                <w:rFonts w:eastAsia="Times New Roman" w:cs="Times New Roman"/>
                <w:sz w:val="20"/>
                <w:szCs w:val="20"/>
              </w:rPr>
            </w:pPr>
            <w:r w:rsidRPr="008C5D58">
              <w:rPr>
                <w:rFonts w:eastAsia="Times New Roman" w:cs="Times New Roman"/>
                <w:sz w:val="20"/>
                <w:szCs w:val="20"/>
              </w:rPr>
              <w:t>X</w:t>
            </w:r>
          </w:p>
        </w:tc>
      </w:tr>
      <w:tr w:rsidR="00A042E4" w:rsidRPr="008C5D58" w14:paraId="7291B3A4" w14:textId="77777777" w:rsidTr="00A042E4">
        <w:trPr>
          <w:trHeight w:val="300"/>
          <w:jc w:val="center"/>
        </w:trPr>
        <w:tc>
          <w:tcPr>
            <w:tcW w:w="5431" w:type="dxa"/>
            <w:tcBorders>
              <w:top w:val="nil"/>
              <w:left w:val="nil"/>
              <w:bottom w:val="nil"/>
              <w:right w:val="nil"/>
            </w:tcBorders>
            <w:shd w:val="clear" w:color="auto" w:fill="auto"/>
            <w:vAlign w:val="center"/>
            <w:hideMark/>
          </w:tcPr>
          <w:p w14:paraId="13ABE0EB" w14:textId="77777777" w:rsidR="008C5D58" w:rsidRPr="008C5D58" w:rsidRDefault="008C5D58" w:rsidP="008C5D58">
            <w:pPr>
              <w:rPr>
                <w:rFonts w:eastAsia="Times New Roman" w:cs="Times New Roman"/>
                <w:sz w:val="20"/>
                <w:szCs w:val="20"/>
              </w:rPr>
            </w:pPr>
            <w:r w:rsidRPr="008C5D58">
              <w:rPr>
                <w:rFonts w:eastAsia="Times New Roman" w:cs="Times New Roman"/>
                <w:sz w:val="20"/>
                <w:szCs w:val="20"/>
              </w:rPr>
              <w:t>Start date description</w:t>
            </w:r>
          </w:p>
        </w:tc>
        <w:tc>
          <w:tcPr>
            <w:tcW w:w="846" w:type="dxa"/>
            <w:tcBorders>
              <w:top w:val="nil"/>
              <w:left w:val="nil"/>
              <w:bottom w:val="nil"/>
              <w:right w:val="nil"/>
            </w:tcBorders>
            <w:shd w:val="clear" w:color="auto" w:fill="auto"/>
            <w:vAlign w:val="center"/>
            <w:hideMark/>
          </w:tcPr>
          <w:p w14:paraId="43E04886" w14:textId="77777777" w:rsidR="008C5D58" w:rsidRPr="008C5D58" w:rsidRDefault="008C5D58" w:rsidP="008C5D58">
            <w:pPr>
              <w:jc w:val="center"/>
              <w:rPr>
                <w:rFonts w:eastAsia="Times New Roman" w:cs="Times New Roman"/>
                <w:sz w:val="20"/>
                <w:szCs w:val="20"/>
              </w:rPr>
            </w:pPr>
            <w:r w:rsidRPr="008C5D58">
              <w:rPr>
                <w:rFonts w:eastAsia="Times New Roman" w:cs="Times New Roman"/>
                <w:sz w:val="20"/>
                <w:szCs w:val="20"/>
              </w:rPr>
              <w:t>X</w:t>
            </w:r>
          </w:p>
        </w:tc>
        <w:tc>
          <w:tcPr>
            <w:tcW w:w="1421" w:type="dxa"/>
            <w:tcBorders>
              <w:top w:val="nil"/>
              <w:left w:val="nil"/>
              <w:bottom w:val="nil"/>
              <w:right w:val="nil"/>
            </w:tcBorders>
            <w:shd w:val="clear" w:color="auto" w:fill="auto"/>
            <w:vAlign w:val="bottom"/>
            <w:hideMark/>
          </w:tcPr>
          <w:p w14:paraId="0E4B1C84" w14:textId="77777777" w:rsidR="008C5D58" w:rsidRPr="008C5D58" w:rsidRDefault="008C5D58" w:rsidP="008C5D58">
            <w:pPr>
              <w:jc w:val="center"/>
              <w:rPr>
                <w:rFonts w:eastAsia="Times New Roman" w:cs="Times New Roman"/>
                <w:sz w:val="20"/>
                <w:szCs w:val="20"/>
              </w:rPr>
            </w:pPr>
          </w:p>
        </w:tc>
      </w:tr>
      <w:tr w:rsidR="00A042E4" w:rsidRPr="008C5D58" w14:paraId="5F0ACC8A" w14:textId="77777777" w:rsidTr="00A042E4">
        <w:trPr>
          <w:trHeight w:val="300"/>
          <w:jc w:val="center"/>
        </w:trPr>
        <w:tc>
          <w:tcPr>
            <w:tcW w:w="5431" w:type="dxa"/>
            <w:tcBorders>
              <w:top w:val="nil"/>
              <w:left w:val="nil"/>
              <w:bottom w:val="nil"/>
              <w:right w:val="nil"/>
            </w:tcBorders>
            <w:shd w:val="clear" w:color="auto" w:fill="auto"/>
            <w:vAlign w:val="center"/>
            <w:hideMark/>
          </w:tcPr>
          <w:p w14:paraId="5AA5838D" w14:textId="77777777" w:rsidR="008C5D58" w:rsidRPr="008C5D58" w:rsidRDefault="008C5D58" w:rsidP="008C5D58">
            <w:pPr>
              <w:rPr>
                <w:rFonts w:eastAsia="Times New Roman" w:cs="Times New Roman"/>
                <w:sz w:val="20"/>
                <w:szCs w:val="20"/>
              </w:rPr>
            </w:pPr>
            <w:r w:rsidRPr="008C5D58">
              <w:rPr>
                <w:rFonts w:eastAsia="Times New Roman" w:cs="Times New Roman"/>
                <w:sz w:val="20"/>
                <w:szCs w:val="20"/>
              </w:rPr>
              <w:t>Taxonomic information</w:t>
            </w:r>
          </w:p>
        </w:tc>
        <w:tc>
          <w:tcPr>
            <w:tcW w:w="846" w:type="dxa"/>
            <w:tcBorders>
              <w:top w:val="nil"/>
              <w:left w:val="nil"/>
              <w:bottom w:val="nil"/>
              <w:right w:val="nil"/>
            </w:tcBorders>
            <w:shd w:val="clear" w:color="auto" w:fill="auto"/>
            <w:vAlign w:val="center"/>
            <w:hideMark/>
          </w:tcPr>
          <w:p w14:paraId="1AB4A47F" w14:textId="77777777" w:rsidR="008C5D58" w:rsidRPr="008C5D58" w:rsidRDefault="008C5D58" w:rsidP="008C5D58">
            <w:pPr>
              <w:jc w:val="center"/>
              <w:rPr>
                <w:rFonts w:eastAsia="Times New Roman" w:cs="Times New Roman"/>
                <w:sz w:val="20"/>
                <w:szCs w:val="20"/>
              </w:rPr>
            </w:pPr>
            <w:r w:rsidRPr="008C5D58">
              <w:rPr>
                <w:rFonts w:eastAsia="Times New Roman" w:cs="Times New Roman"/>
                <w:sz w:val="20"/>
                <w:szCs w:val="20"/>
              </w:rPr>
              <w:t>X</w:t>
            </w:r>
          </w:p>
        </w:tc>
        <w:tc>
          <w:tcPr>
            <w:tcW w:w="1421" w:type="dxa"/>
            <w:tcBorders>
              <w:top w:val="nil"/>
              <w:left w:val="nil"/>
              <w:bottom w:val="nil"/>
              <w:right w:val="nil"/>
            </w:tcBorders>
            <w:shd w:val="clear" w:color="auto" w:fill="auto"/>
            <w:vAlign w:val="center"/>
            <w:hideMark/>
          </w:tcPr>
          <w:p w14:paraId="1F1761AC" w14:textId="77777777" w:rsidR="008C5D58" w:rsidRPr="008C5D58" w:rsidRDefault="008C5D58" w:rsidP="008C5D58">
            <w:pPr>
              <w:jc w:val="center"/>
              <w:rPr>
                <w:rFonts w:eastAsia="Times New Roman" w:cs="Times New Roman"/>
                <w:sz w:val="20"/>
                <w:szCs w:val="20"/>
              </w:rPr>
            </w:pPr>
          </w:p>
        </w:tc>
      </w:tr>
      <w:tr w:rsidR="00A042E4" w:rsidRPr="008C5D58" w14:paraId="6662F1CD" w14:textId="77777777" w:rsidTr="00A042E4">
        <w:trPr>
          <w:trHeight w:val="300"/>
          <w:jc w:val="center"/>
        </w:trPr>
        <w:tc>
          <w:tcPr>
            <w:tcW w:w="5431" w:type="dxa"/>
            <w:tcBorders>
              <w:top w:val="nil"/>
              <w:left w:val="nil"/>
              <w:bottom w:val="nil"/>
              <w:right w:val="nil"/>
            </w:tcBorders>
            <w:shd w:val="clear" w:color="auto" w:fill="auto"/>
            <w:vAlign w:val="center"/>
            <w:hideMark/>
          </w:tcPr>
          <w:p w14:paraId="3C55A7CB" w14:textId="77777777" w:rsidR="008C5D58" w:rsidRPr="008C5D58" w:rsidRDefault="008C5D58" w:rsidP="008C5D58">
            <w:pPr>
              <w:rPr>
                <w:rFonts w:eastAsia="Times New Roman" w:cs="Times New Roman"/>
                <w:sz w:val="20"/>
                <w:szCs w:val="20"/>
              </w:rPr>
            </w:pPr>
            <w:r w:rsidRPr="008C5D58">
              <w:rPr>
                <w:rFonts w:eastAsia="Times New Roman" w:cs="Times New Roman"/>
                <w:sz w:val="20"/>
                <w:szCs w:val="20"/>
              </w:rPr>
              <w:t>Testing method</w:t>
            </w:r>
          </w:p>
        </w:tc>
        <w:tc>
          <w:tcPr>
            <w:tcW w:w="846" w:type="dxa"/>
            <w:tcBorders>
              <w:top w:val="nil"/>
              <w:left w:val="nil"/>
              <w:bottom w:val="nil"/>
              <w:right w:val="nil"/>
            </w:tcBorders>
            <w:shd w:val="clear" w:color="auto" w:fill="auto"/>
            <w:vAlign w:val="center"/>
            <w:hideMark/>
          </w:tcPr>
          <w:p w14:paraId="3D12F289" w14:textId="77777777" w:rsidR="008C5D58" w:rsidRPr="008C5D58" w:rsidRDefault="008C5D58" w:rsidP="008C5D58">
            <w:pPr>
              <w:jc w:val="center"/>
              <w:rPr>
                <w:rFonts w:eastAsia="Times New Roman" w:cs="Times New Roman"/>
                <w:sz w:val="20"/>
                <w:szCs w:val="20"/>
              </w:rPr>
            </w:pPr>
            <w:r w:rsidRPr="008C5D58">
              <w:rPr>
                <w:rFonts w:eastAsia="Times New Roman" w:cs="Times New Roman"/>
                <w:sz w:val="20"/>
                <w:szCs w:val="20"/>
              </w:rPr>
              <w:t>X</w:t>
            </w:r>
          </w:p>
        </w:tc>
        <w:tc>
          <w:tcPr>
            <w:tcW w:w="1421" w:type="dxa"/>
            <w:tcBorders>
              <w:top w:val="nil"/>
              <w:left w:val="nil"/>
              <w:bottom w:val="nil"/>
              <w:right w:val="nil"/>
            </w:tcBorders>
            <w:shd w:val="clear" w:color="auto" w:fill="auto"/>
            <w:vAlign w:val="center"/>
            <w:hideMark/>
          </w:tcPr>
          <w:p w14:paraId="1AEF38CE" w14:textId="77777777" w:rsidR="008C5D58" w:rsidRPr="008C5D58" w:rsidRDefault="008C5D58" w:rsidP="008C5D58">
            <w:pPr>
              <w:jc w:val="center"/>
              <w:rPr>
                <w:rFonts w:eastAsia="Times New Roman" w:cs="Times New Roman"/>
                <w:sz w:val="20"/>
                <w:szCs w:val="20"/>
              </w:rPr>
            </w:pPr>
          </w:p>
        </w:tc>
      </w:tr>
      <w:tr w:rsidR="00A042E4" w:rsidRPr="008C5D58" w14:paraId="0C32CAC9" w14:textId="77777777" w:rsidTr="00A042E4">
        <w:trPr>
          <w:trHeight w:val="480"/>
          <w:jc w:val="center"/>
        </w:trPr>
        <w:tc>
          <w:tcPr>
            <w:tcW w:w="5431" w:type="dxa"/>
            <w:tcBorders>
              <w:top w:val="nil"/>
              <w:left w:val="nil"/>
              <w:bottom w:val="nil"/>
              <w:right w:val="nil"/>
            </w:tcBorders>
            <w:shd w:val="clear" w:color="auto" w:fill="auto"/>
            <w:vAlign w:val="center"/>
            <w:hideMark/>
          </w:tcPr>
          <w:p w14:paraId="7CE343CC" w14:textId="77777777" w:rsidR="008C5D58" w:rsidRPr="008C5D58" w:rsidRDefault="008C5D58" w:rsidP="008C5D58">
            <w:pPr>
              <w:rPr>
                <w:rFonts w:eastAsia="Times New Roman" w:cs="Times New Roman"/>
                <w:sz w:val="20"/>
                <w:szCs w:val="20"/>
              </w:rPr>
            </w:pPr>
            <w:r w:rsidRPr="008C5D58">
              <w:rPr>
                <w:rFonts w:eastAsia="Times New Roman" w:cs="Times New Roman"/>
                <w:sz w:val="20"/>
                <w:szCs w:val="20"/>
              </w:rPr>
              <w:t>Transmission of the microorganism from animals to people (Event specific)</w:t>
            </w:r>
          </w:p>
        </w:tc>
        <w:tc>
          <w:tcPr>
            <w:tcW w:w="846" w:type="dxa"/>
            <w:tcBorders>
              <w:top w:val="nil"/>
              <w:left w:val="nil"/>
              <w:bottom w:val="nil"/>
              <w:right w:val="nil"/>
            </w:tcBorders>
            <w:shd w:val="clear" w:color="auto" w:fill="auto"/>
            <w:vAlign w:val="center"/>
            <w:hideMark/>
          </w:tcPr>
          <w:p w14:paraId="35ACF2C1" w14:textId="77777777" w:rsidR="008C5D58" w:rsidRPr="008C5D58" w:rsidRDefault="008C5D58" w:rsidP="008C5D58">
            <w:pPr>
              <w:jc w:val="center"/>
              <w:rPr>
                <w:rFonts w:eastAsia="Times New Roman" w:cs="Times New Roman"/>
                <w:sz w:val="20"/>
                <w:szCs w:val="20"/>
              </w:rPr>
            </w:pPr>
            <w:r w:rsidRPr="008C5D58">
              <w:rPr>
                <w:rFonts w:eastAsia="Times New Roman" w:cs="Times New Roman"/>
                <w:sz w:val="20"/>
                <w:szCs w:val="20"/>
              </w:rPr>
              <w:t>X</w:t>
            </w:r>
          </w:p>
        </w:tc>
        <w:tc>
          <w:tcPr>
            <w:tcW w:w="1421" w:type="dxa"/>
            <w:tcBorders>
              <w:top w:val="nil"/>
              <w:left w:val="nil"/>
              <w:bottom w:val="nil"/>
              <w:right w:val="nil"/>
            </w:tcBorders>
            <w:shd w:val="clear" w:color="auto" w:fill="auto"/>
            <w:vAlign w:val="center"/>
            <w:hideMark/>
          </w:tcPr>
          <w:p w14:paraId="46E9A384" w14:textId="77777777" w:rsidR="008C5D58" w:rsidRPr="008C5D58" w:rsidRDefault="008C5D58" w:rsidP="008C5D58">
            <w:pPr>
              <w:jc w:val="center"/>
              <w:rPr>
                <w:rFonts w:eastAsia="Times New Roman" w:cs="Times New Roman"/>
                <w:sz w:val="20"/>
                <w:szCs w:val="20"/>
              </w:rPr>
            </w:pPr>
          </w:p>
        </w:tc>
      </w:tr>
      <w:tr w:rsidR="00A042E4" w:rsidRPr="008C5D58" w14:paraId="3A73A76D" w14:textId="77777777" w:rsidTr="00A042E4">
        <w:trPr>
          <w:trHeight w:val="300"/>
          <w:jc w:val="center"/>
        </w:trPr>
        <w:tc>
          <w:tcPr>
            <w:tcW w:w="5431" w:type="dxa"/>
            <w:tcBorders>
              <w:top w:val="nil"/>
              <w:left w:val="nil"/>
              <w:bottom w:val="nil"/>
              <w:right w:val="nil"/>
            </w:tcBorders>
            <w:shd w:val="clear" w:color="auto" w:fill="auto"/>
            <w:vAlign w:val="center"/>
            <w:hideMark/>
          </w:tcPr>
          <w:p w14:paraId="139A2D9B" w14:textId="77777777" w:rsidR="008C5D58" w:rsidRPr="008C5D58" w:rsidRDefault="008C5D58" w:rsidP="008C5D58">
            <w:pPr>
              <w:rPr>
                <w:rFonts w:eastAsia="Times New Roman" w:cs="Times New Roman"/>
                <w:sz w:val="20"/>
                <w:szCs w:val="20"/>
              </w:rPr>
            </w:pPr>
            <w:r w:rsidRPr="008C5D58">
              <w:rPr>
                <w:rFonts w:eastAsia="Times New Roman" w:cs="Times New Roman"/>
                <w:sz w:val="20"/>
                <w:szCs w:val="20"/>
              </w:rPr>
              <w:t>Vector-borne</w:t>
            </w:r>
          </w:p>
        </w:tc>
        <w:tc>
          <w:tcPr>
            <w:tcW w:w="846" w:type="dxa"/>
            <w:tcBorders>
              <w:top w:val="nil"/>
              <w:left w:val="nil"/>
              <w:bottom w:val="nil"/>
              <w:right w:val="nil"/>
            </w:tcBorders>
            <w:shd w:val="clear" w:color="auto" w:fill="auto"/>
            <w:vAlign w:val="center"/>
            <w:hideMark/>
          </w:tcPr>
          <w:p w14:paraId="1CD449B6" w14:textId="77777777" w:rsidR="008C5D58" w:rsidRPr="008C5D58" w:rsidRDefault="008C5D58" w:rsidP="008C5D58">
            <w:pPr>
              <w:jc w:val="center"/>
              <w:rPr>
                <w:rFonts w:eastAsia="Times New Roman" w:cs="Times New Roman"/>
                <w:sz w:val="20"/>
                <w:szCs w:val="20"/>
              </w:rPr>
            </w:pPr>
            <w:r w:rsidRPr="008C5D58">
              <w:rPr>
                <w:rFonts w:eastAsia="Times New Roman" w:cs="Times New Roman"/>
                <w:sz w:val="20"/>
                <w:szCs w:val="20"/>
              </w:rPr>
              <w:t>X</w:t>
            </w:r>
          </w:p>
        </w:tc>
        <w:tc>
          <w:tcPr>
            <w:tcW w:w="1421" w:type="dxa"/>
            <w:tcBorders>
              <w:top w:val="nil"/>
              <w:left w:val="nil"/>
              <w:bottom w:val="nil"/>
              <w:right w:val="nil"/>
            </w:tcBorders>
            <w:shd w:val="clear" w:color="auto" w:fill="auto"/>
            <w:vAlign w:val="center"/>
            <w:hideMark/>
          </w:tcPr>
          <w:p w14:paraId="171C79A7" w14:textId="77777777" w:rsidR="008C5D58" w:rsidRPr="008C5D58" w:rsidRDefault="008C5D58" w:rsidP="008C5D58">
            <w:pPr>
              <w:jc w:val="center"/>
              <w:rPr>
                <w:rFonts w:eastAsia="Times New Roman" w:cs="Times New Roman"/>
                <w:sz w:val="20"/>
                <w:szCs w:val="20"/>
              </w:rPr>
            </w:pPr>
            <w:r w:rsidRPr="008C5D58">
              <w:rPr>
                <w:rFonts w:eastAsia="Times New Roman" w:cs="Times New Roman"/>
                <w:sz w:val="20"/>
                <w:szCs w:val="20"/>
              </w:rPr>
              <w:t>X</w:t>
            </w:r>
          </w:p>
        </w:tc>
      </w:tr>
      <w:tr w:rsidR="00A042E4" w:rsidRPr="008C5D58" w14:paraId="28A79EE7" w14:textId="77777777" w:rsidTr="00A042E4">
        <w:trPr>
          <w:trHeight w:val="320"/>
          <w:jc w:val="center"/>
        </w:trPr>
        <w:tc>
          <w:tcPr>
            <w:tcW w:w="5431" w:type="dxa"/>
            <w:tcBorders>
              <w:top w:val="nil"/>
              <w:left w:val="nil"/>
              <w:bottom w:val="single" w:sz="12" w:space="0" w:color="000000"/>
              <w:right w:val="nil"/>
            </w:tcBorders>
            <w:shd w:val="clear" w:color="auto" w:fill="auto"/>
            <w:vAlign w:val="center"/>
            <w:hideMark/>
          </w:tcPr>
          <w:p w14:paraId="01EADD70" w14:textId="77777777" w:rsidR="008C5D58" w:rsidRPr="008C5D58" w:rsidRDefault="008C5D58" w:rsidP="008C5D58">
            <w:pPr>
              <w:rPr>
                <w:rFonts w:eastAsia="Times New Roman" w:cs="Times New Roman"/>
                <w:sz w:val="20"/>
                <w:szCs w:val="20"/>
              </w:rPr>
            </w:pPr>
            <w:r w:rsidRPr="008C5D58">
              <w:rPr>
                <w:rFonts w:eastAsia="Times New Roman" w:cs="Times New Roman"/>
                <w:sz w:val="20"/>
                <w:szCs w:val="20"/>
              </w:rPr>
              <w:t>Zoonosis (Not event specific)</w:t>
            </w:r>
          </w:p>
        </w:tc>
        <w:tc>
          <w:tcPr>
            <w:tcW w:w="846" w:type="dxa"/>
            <w:tcBorders>
              <w:top w:val="nil"/>
              <w:left w:val="nil"/>
              <w:bottom w:val="single" w:sz="12" w:space="0" w:color="000000"/>
              <w:right w:val="nil"/>
            </w:tcBorders>
            <w:shd w:val="clear" w:color="auto" w:fill="auto"/>
            <w:vAlign w:val="center"/>
            <w:hideMark/>
          </w:tcPr>
          <w:p w14:paraId="2A3DC730" w14:textId="77777777" w:rsidR="008C5D58" w:rsidRPr="008C5D58" w:rsidRDefault="008C5D58" w:rsidP="008C5D58">
            <w:pPr>
              <w:jc w:val="center"/>
              <w:rPr>
                <w:rFonts w:eastAsia="Times New Roman" w:cs="Times New Roman"/>
                <w:sz w:val="20"/>
                <w:szCs w:val="20"/>
              </w:rPr>
            </w:pPr>
            <w:r w:rsidRPr="008C5D58">
              <w:rPr>
                <w:rFonts w:eastAsia="Times New Roman" w:cs="Times New Roman"/>
                <w:sz w:val="20"/>
                <w:szCs w:val="20"/>
              </w:rPr>
              <w:t>X</w:t>
            </w:r>
          </w:p>
        </w:tc>
        <w:tc>
          <w:tcPr>
            <w:tcW w:w="1421" w:type="dxa"/>
            <w:tcBorders>
              <w:top w:val="nil"/>
              <w:left w:val="nil"/>
              <w:bottom w:val="single" w:sz="12" w:space="0" w:color="000000"/>
              <w:right w:val="nil"/>
            </w:tcBorders>
            <w:shd w:val="clear" w:color="auto" w:fill="auto"/>
            <w:vAlign w:val="center"/>
            <w:hideMark/>
          </w:tcPr>
          <w:p w14:paraId="1F0F4A71" w14:textId="77777777" w:rsidR="008C5D58" w:rsidRPr="008C5D58" w:rsidRDefault="008C5D58" w:rsidP="008C5D58">
            <w:pPr>
              <w:jc w:val="center"/>
              <w:rPr>
                <w:rFonts w:eastAsia="Times New Roman" w:cs="Times New Roman"/>
                <w:sz w:val="20"/>
                <w:szCs w:val="20"/>
              </w:rPr>
            </w:pPr>
            <w:r w:rsidRPr="008C5D58">
              <w:rPr>
                <w:rFonts w:eastAsia="Times New Roman" w:cs="Times New Roman"/>
                <w:sz w:val="20"/>
                <w:szCs w:val="20"/>
              </w:rPr>
              <w:t>X</w:t>
            </w:r>
          </w:p>
        </w:tc>
      </w:tr>
    </w:tbl>
    <w:p w14:paraId="0E75C1A0" w14:textId="77777777" w:rsidR="009F043E" w:rsidRDefault="009F043E" w:rsidP="00CC19BC"/>
    <w:p w14:paraId="77A9C729" w14:textId="1B2D3B24" w:rsidR="00931D8A" w:rsidRDefault="00931D8A" w:rsidP="00CC19BC">
      <w:r>
        <w:t xml:space="preserve">Table 1. A list of all EIDR variables and whether they were </w:t>
      </w:r>
      <w:r w:rsidR="00523F4B">
        <w:t>present in the</w:t>
      </w:r>
      <w:r>
        <w:t xml:space="preserve"> Jones et al. (Jones et al. 2008)</w:t>
      </w:r>
      <w:r w:rsidR="00523F4B">
        <w:t xml:space="preserve"> data.</w:t>
      </w:r>
    </w:p>
    <w:p w14:paraId="72F98E9D" w14:textId="77777777" w:rsidR="00F86F8F" w:rsidRDefault="00F86F8F" w:rsidP="00CC19BC"/>
    <w:p w14:paraId="35456445" w14:textId="77777777" w:rsidR="009536D6" w:rsidRDefault="009536D6" w:rsidP="00CC19BC"/>
    <w:p w14:paraId="42246E0D" w14:textId="77777777" w:rsidR="009536D6" w:rsidRDefault="009536D6" w:rsidP="00CC19BC"/>
    <w:p w14:paraId="0A9ED167" w14:textId="77777777" w:rsidR="009536D6" w:rsidRDefault="009536D6" w:rsidP="00CC19BC"/>
    <w:p w14:paraId="09D40662" w14:textId="77777777" w:rsidR="009536D6" w:rsidRDefault="009536D6" w:rsidP="00CC19BC"/>
    <w:p w14:paraId="2605864A" w14:textId="77777777" w:rsidR="009536D6" w:rsidRDefault="009536D6" w:rsidP="00CC19BC"/>
    <w:tbl>
      <w:tblPr>
        <w:tblW w:w="8565" w:type="dxa"/>
        <w:tblInd w:w="93" w:type="dxa"/>
        <w:tblLayout w:type="fixed"/>
        <w:tblLook w:val="04A0" w:firstRow="1" w:lastRow="0" w:firstColumn="1" w:lastColumn="0" w:noHBand="0" w:noVBand="1"/>
      </w:tblPr>
      <w:tblGrid>
        <w:gridCol w:w="1365"/>
        <w:gridCol w:w="990"/>
        <w:gridCol w:w="1080"/>
        <w:gridCol w:w="990"/>
        <w:gridCol w:w="1080"/>
        <w:gridCol w:w="990"/>
        <w:gridCol w:w="1080"/>
        <w:gridCol w:w="990"/>
      </w:tblGrid>
      <w:tr w:rsidR="009536D6" w:rsidRPr="00821EBB" w14:paraId="75DB09E4" w14:textId="77777777" w:rsidTr="009536D6">
        <w:trPr>
          <w:trHeight w:val="760"/>
        </w:trPr>
        <w:tc>
          <w:tcPr>
            <w:tcW w:w="1365" w:type="dxa"/>
            <w:tcBorders>
              <w:top w:val="nil"/>
              <w:left w:val="nil"/>
              <w:bottom w:val="single" w:sz="8" w:space="0" w:color="auto"/>
              <w:right w:val="nil"/>
            </w:tcBorders>
            <w:shd w:val="clear" w:color="auto" w:fill="auto"/>
            <w:noWrap/>
            <w:vAlign w:val="bottom"/>
            <w:hideMark/>
          </w:tcPr>
          <w:p w14:paraId="7BF65CF4" w14:textId="77777777" w:rsidR="009536D6" w:rsidRPr="00821EBB" w:rsidRDefault="009536D6" w:rsidP="009536D6">
            <w:pPr>
              <w:rPr>
                <w:rFonts w:eastAsia="Times New Roman" w:cs="Times New Roman"/>
                <w:b/>
                <w:bCs/>
                <w:color w:val="auto"/>
                <w:sz w:val="20"/>
                <w:szCs w:val="20"/>
              </w:rPr>
            </w:pPr>
            <w:r w:rsidRPr="00821EBB">
              <w:rPr>
                <w:rFonts w:eastAsia="Times New Roman" w:cs="Times New Roman"/>
                <w:b/>
                <w:bCs/>
                <w:color w:val="auto"/>
                <w:sz w:val="20"/>
                <w:szCs w:val="20"/>
              </w:rPr>
              <w:t>Variables</w:t>
            </w:r>
          </w:p>
        </w:tc>
        <w:tc>
          <w:tcPr>
            <w:tcW w:w="990" w:type="dxa"/>
            <w:tcBorders>
              <w:top w:val="nil"/>
              <w:left w:val="nil"/>
              <w:bottom w:val="single" w:sz="8" w:space="0" w:color="auto"/>
              <w:right w:val="nil"/>
            </w:tcBorders>
            <w:shd w:val="clear" w:color="auto" w:fill="auto"/>
            <w:vAlign w:val="bottom"/>
            <w:hideMark/>
          </w:tcPr>
          <w:p w14:paraId="3558FB1F" w14:textId="77777777" w:rsidR="009536D6" w:rsidRPr="00821EBB" w:rsidRDefault="009536D6" w:rsidP="009536D6">
            <w:pPr>
              <w:jc w:val="center"/>
              <w:rPr>
                <w:rFonts w:eastAsia="Times New Roman" w:cs="Times New Roman"/>
                <w:b/>
                <w:bCs/>
                <w:color w:val="auto"/>
                <w:sz w:val="20"/>
                <w:szCs w:val="20"/>
              </w:rPr>
            </w:pPr>
            <w:r w:rsidRPr="00821EBB">
              <w:rPr>
                <w:rFonts w:eastAsia="Times New Roman" w:cs="Times New Roman"/>
                <w:b/>
                <w:bCs/>
                <w:color w:val="auto"/>
                <w:sz w:val="20"/>
                <w:szCs w:val="20"/>
              </w:rPr>
              <w:t>EIDR events</w:t>
            </w:r>
          </w:p>
        </w:tc>
        <w:tc>
          <w:tcPr>
            <w:tcW w:w="1080" w:type="dxa"/>
            <w:tcBorders>
              <w:top w:val="nil"/>
              <w:left w:val="nil"/>
              <w:bottom w:val="single" w:sz="8" w:space="0" w:color="auto"/>
              <w:right w:val="nil"/>
            </w:tcBorders>
            <w:shd w:val="clear" w:color="auto" w:fill="auto"/>
            <w:vAlign w:val="bottom"/>
            <w:hideMark/>
          </w:tcPr>
          <w:p w14:paraId="31A69F1E" w14:textId="77777777" w:rsidR="009536D6" w:rsidRPr="00821EBB" w:rsidRDefault="009536D6" w:rsidP="009536D6">
            <w:pPr>
              <w:rPr>
                <w:rFonts w:eastAsia="Times New Roman" w:cs="Times New Roman"/>
                <w:b/>
                <w:bCs/>
                <w:color w:val="auto"/>
                <w:sz w:val="20"/>
                <w:szCs w:val="20"/>
              </w:rPr>
            </w:pPr>
            <w:r w:rsidRPr="00821EBB">
              <w:rPr>
                <w:rFonts w:eastAsia="Times New Roman" w:cs="Times New Roman"/>
                <w:b/>
                <w:bCs/>
                <w:color w:val="auto"/>
                <w:sz w:val="20"/>
                <w:szCs w:val="20"/>
              </w:rPr>
              <w:t xml:space="preserve"> Jones events</w:t>
            </w:r>
          </w:p>
        </w:tc>
        <w:tc>
          <w:tcPr>
            <w:tcW w:w="990" w:type="dxa"/>
            <w:tcBorders>
              <w:top w:val="nil"/>
              <w:left w:val="nil"/>
              <w:bottom w:val="single" w:sz="8" w:space="0" w:color="auto"/>
              <w:right w:val="nil"/>
            </w:tcBorders>
            <w:shd w:val="clear" w:color="auto" w:fill="auto"/>
            <w:vAlign w:val="bottom"/>
            <w:hideMark/>
          </w:tcPr>
          <w:p w14:paraId="603306FB" w14:textId="77777777" w:rsidR="009536D6" w:rsidRPr="00821EBB" w:rsidRDefault="009536D6" w:rsidP="009536D6">
            <w:pPr>
              <w:jc w:val="center"/>
              <w:rPr>
                <w:rFonts w:eastAsia="Times New Roman" w:cs="Times New Roman"/>
                <w:b/>
                <w:bCs/>
                <w:color w:val="auto"/>
                <w:sz w:val="20"/>
                <w:szCs w:val="20"/>
              </w:rPr>
            </w:pPr>
            <w:r w:rsidRPr="00821EBB">
              <w:rPr>
                <w:rFonts w:eastAsia="Times New Roman" w:cs="Times New Roman"/>
                <w:b/>
                <w:bCs/>
                <w:color w:val="auto"/>
                <w:sz w:val="20"/>
                <w:szCs w:val="20"/>
              </w:rPr>
              <w:t>Positive events EIDR</w:t>
            </w:r>
          </w:p>
        </w:tc>
        <w:tc>
          <w:tcPr>
            <w:tcW w:w="1080" w:type="dxa"/>
            <w:tcBorders>
              <w:top w:val="nil"/>
              <w:left w:val="nil"/>
              <w:bottom w:val="single" w:sz="8" w:space="0" w:color="auto"/>
              <w:right w:val="nil"/>
            </w:tcBorders>
            <w:shd w:val="clear" w:color="auto" w:fill="auto"/>
            <w:vAlign w:val="bottom"/>
            <w:hideMark/>
          </w:tcPr>
          <w:p w14:paraId="209FB728" w14:textId="77777777" w:rsidR="009536D6" w:rsidRPr="00821EBB" w:rsidRDefault="009536D6" w:rsidP="009536D6">
            <w:pPr>
              <w:jc w:val="center"/>
              <w:rPr>
                <w:rFonts w:eastAsia="Times New Roman" w:cs="Times New Roman"/>
                <w:b/>
                <w:bCs/>
                <w:color w:val="auto"/>
                <w:sz w:val="20"/>
                <w:szCs w:val="20"/>
              </w:rPr>
            </w:pPr>
            <w:r w:rsidRPr="00821EBB">
              <w:rPr>
                <w:rFonts w:eastAsia="Times New Roman" w:cs="Times New Roman"/>
                <w:b/>
                <w:bCs/>
                <w:color w:val="auto"/>
                <w:sz w:val="20"/>
                <w:szCs w:val="20"/>
              </w:rPr>
              <w:t>Negative events EIDR</w:t>
            </w:r>
          </w:p>
        </w:tc>
        <w:tc>
          <w:tcPr>
            <w:tcW w:w="990" w:type="dxa"/>
            <w:tcBorders>
              <w:top w:val="nil"/>
              <w:left w:val="nil"/>
              <w:bottom w:val="single" w:sz="8" w:space="0" w:color="auto"/>
              <w:right w:val="nil"/>
            </w:tcBorders>
            <w:shd w:val="clear" w:color="auto" w:fill="auto"/>
            <w:vAlign w:val="bottom"/>
            <w:hideMark/>
          </w:tcPr>
          <w:p w14:paraId="2A42498E" w14:textId="77777777" w:rsidR="009536D6" w:rsidRPr="00821EBB" w:rsidRDefault="009536D6" w:rsidP="009536D6">
            <w:pPr>
              <w:jc w:val="center"/>
              <w:rPr>
                <w:rFonts w:eastAsia="Times New Roman" w:cs="Times New Roman"/>
                <w:b/>
                <w:bCs/>
                <w:color w:val="auto"/>
                <w:sz w:val="20"/>
                <w:szCs w:val="20"/>
              </w:rPr>
            </w:pPr>
            <w:r w:rsidRPr="00821EBB">
              <w:rPr>
                <w:rFonts w:eastAsia="Times New Roman" w:cs="Times New Roman"/>
                <w:b/>
                <w:bCs/>
                <w:color w:val="auto"/>
                <w:sz w:val="20"/>
                <w:szCs w:val="20"/>
              </w:rPr>
              <w:t>Positive events Jones</w:t>
            </w:r>
          </w:p>
        </w:tc>
        <w:tc>
          <w:tcPr>
            <w:tcW w:w="1080" w:type="dxa"/>
            <w:tcBorders>
              <w:top w:val="nil"/>
              <w:left w:val="nil"/>
              <w:bottom w:val="single" w:sz="8" w:space="0" w:color="auto"/>
              <w:right w:val="nil"/>
            </w:tcBorders>
            <w:shd w:val="clear" w:color="auto" w:fill="auto"/>
            <w:vAlign w:val="bottom"/>
            <w:hideMark/>
          </w:tcPr>
          <w:p w14:paraId="4C0CA620" w14:textId="77777777" w:rsidR="009536D6" w:rsidRPr="00821EBB" w:rsidRDefault="009536D6" w:rsidP="009536D6">
            <w:pPr>
              <w:jc w:val="center"/>
              <w:rPr>
                <w:rFonts w:eastAsia="Times New Roman" w:cs="Times New Roman"/>
                <w:b/>
                <w:bCs/>
                <w:color w:val="auto"/>
                <w:sz w:val="20"/>
                <w:szCs w:val="20"/>
              </w:rPr>
            </w:pPr>
            <w:r w:rsidRPr="00821EBB">
              <w:rPr>
                <w:rFonts w:eastAsia="Times New Roman" w:cs="Times New Roman"/>
                <w:b/>
                <w:bCs/>
                <w:color w:val="auto"/>
                <w:sz w:val="20"/>
                <w:szCs w:val="20"/>
              </w:rPr>
              <w:t>Negative events Jones</w:t>
            </w:r>
          </w:p>
        </w:tc>
        <w:tc>
          <w:tcPr>
            <w:tcW w:w="990" w:type="dxa"/>
            <w:tcBorders>
              <w:top w:val="nil"/>
              <w:left w:val="nil"/>
              <w:bottom w:val="single" w:sz="8" w:space="0" w:color="auto"/>
              <w:right w:val="nil"/>
            </w:tcBorders>
            <w:shd w:val="clear" w:color="auto" w:fill="auto"/>
            <w:vAlign w:val="bottom"/>
            <w:hideMark/>
          </w:tcPr>
          <w:p w14:paraId="1C4DF5CA" w14:textId="77777777" w:rsidR="009536D6" w:rsidRPr="00821EBB" w:rsidRDefault="009536D6" w:rsidP="009536D6">
            <w:pPr>
              <w:jc w:val="center"/>
              <w:rPr>
                <w:rFonts w:eastAsia="Times New Roman" w:cs="Times New Roman"/>
                <w:b/>
                <w:bCs/>
                <w:color w:val="auto"/>
                <w:sz w:val="20"/>
                <w:szCs w:val="20"/>
              </w:rPr>
            </w:pPr>
            <w:proofErr w:type="gramStart"/>
            <w:r w:rsidRPr="00821EBB">
              <w:rPr>
                <w:rFonts w:eastAsia="Times New Roman" w:cs="Times New Roman"/>
                <w:b/>
                <w:bCs/>
                <w:color w:val="auto"/>
                <w:sz w:val="20"/>
                <w:szCs w:val="20"/>
              </w:rPr>
              <w:t>p</w:t>
            </w:r>
            <w:proofErr w:type="gramEnd"/>
            <w:r w:rsidRPr="00821EBB">
              <w:rPr>
                <w:rFonts w:eastAsia="Times New Roman" w:cs="Times New Roman"/>
                <w:b/>
                <w:bCs/>
                <w:color w:val="auto"/>
                <w:sz w:val="20"/>
                <w:szCs w:val="20"/>
              </w:rPr>
              <w:t xml:space="preserve"> value</w:t>
            </w:r>
          </w:p>
        </w:tc>
      </w:tr>
      <w:tr w:rsidR="009536D6" w:rsidRPr="00821EBB" w14:paraId="07574FCA" w14:textId="77777777" w:rsidTr="009536D6">
        <w:trPr>
          <w:trHeight w:val="315"/>
        </w:trPr>
        <w:tc>
          <w:tcPr>
            <w:tcW w:w="1365" w:type="dxa"/>
            <w:tcBorders>
              <w:top w:val="nil"/>
              <w:left w:val="nil"/>
              <w:bottom w:val="nil"/>
              <w:right w:val="nil"/>
            </w:tcBorders>
            <w:shd w:val="clear" w:color="auto" w:fill="auto"/>
            <w:noWrap/>
            <w:vAlign w:val="bottom"/>
            <w:hideMark/>
          </w:tcPr>
          <w:p w14:paraId="6F1762EA" w14:textId="77777777" w:rsidR="009536D6" w:rsidRPr="00821EBB" w:rsidRDefault="009536D6" w:rsidP="009536D6">
            <w:pPr>
              <w:rPr>
                <w:rFonts w:eastAsia="Times New Roman" w:cs="Times New Roman"/>
                <w:b/>
                <w:bCs/>
                <w:color w:val="auto"/>
                <w:sz w:val="20"/>
                <w:szCs w:val="20"/>
              </w:rPr>
            </w:pPr>
            <w:r w:rsidRPr="00821EBB">
              <w:rPr>
                <w:rFonts w:eastAsia="Times New Roman" w:cs="Times New Roman"/>
                <w:b/>
                <w:bCs/>
                <w:color w:val="auto"/>
                <w:sz w:val="20"/>
                <w:szCs w:val="20"/>
              </w:rPr>
              <w:t>Vector-borne</w:t>
            </w:r>
          </w:p>
        </w:tc>
        <w:tc>
          <w:tcPr>
            <w:tcW w:w="990" w:type="dxa"/>
            <w:tcBorders>
              <w:top w:val="nil"/>
              <w:left w:val="nil"/>
              <w:bottom w:val="nil"/>
              <w:right w:val="nil"/>
            </w:tcBorders>
            <w:shd w:val="clear" w:color="auto" w:fill="auto"/>
            <w:vAlign w:val="bottom"/>
            <w:hideMark/>
          </w:tcPr>
          <w:p w14:paraId="6F3AAB35" w14:textId="77777777" w:rsidR="009536D6" w:rsidRPr="00821EBB" w:rsidRDefault="009536D6" w:rsidP="009536D6">
            <w:pPr>
              <w:jc w:val="center"/>
              <w:rPr>
                <w:rFonts w:eastAsia="Times New Roman" w:cs="Times New Roman"/>
                <w:color w:val="auto"/>
                <w:sz w:val="20"/>
                <w:szCs w:val="20"/>
              </w:rPr>
            </w:pPr>
            <w:r w:rsidRPr="00821EBB">
              <w:rPr>
                <w:rFonts w:eastAsia="Times New Roman" w:cs="Times New Roman"/>
                <w:color w:val="auto"/>
                <w:sz w:val="20"/>
                <w:szCs w:val="20"/>
              </w:rPr>
              <w:t>22</w:t>
            </w:r>
            <w:r>
              <w:rPr>
                <w:rFonts w:eastAsia="Times New Roman" w:cs="Times New Roman"/>
                <w:color w:val="auto"/>
                <w:sz w:val="20"/>
                <w:szCs w:val="20"/>
              </w:rPr>
              <w:t>.0%</w:t>
            </w:r>
          </w:p>
        </w:tc>
        <w:tc>
          <w:tcPr>
            <w:tcW w:w="1080" w:type="dxa"/>
            <w:tcBorders>
              <w:top w:val="nil"/>
              <w:left w:val="nil"/>
              <w:bottom w:val="nil"/>
              <w:right w:val="nil"/>
            </w:tcBorders>
            <w:shd w:val="clear" w:color="auto" w:fill="auto"/>
            <w:vAlign w:val="bottom"/>
            <w:hideMark/>
          </w:tcPr>
          <w:p w14:paraId="38C7085D" w14:textId="77777777" w:rsidR="009536D6" w:rsidRPr="00821EBB" w:rsidRDefault="009536D6" w:rsidP="009536D6">
            <w:pPr>
              <w:jc w:val="center"/>
              <w:rPr>
                <w:rFonts w:eastAsia="Times New Roman" w:cs="Times New Roman"/>
                <w:color w:val="auto"/>
                <w:sz w:val="20"/>
                <w:szCs w:val="20"/>
              </w:rPr>
            </w:pPr>
            <w:r w:rsidRPr="00821EBB">
              <w:rPr>
                <w:rFonts w:eastAsia="Times New Roman" w:cs="Times New Roman"/>
                <w:color w:val="auto"/>
                <w:sz w:val="20"/>
                <w:szCs w:val="20"/>
              </w:rPr>
              <w:t>22.8</w:t>
            </w:r>
            <w:r>
              <w:rPr>
                <w:rFonts w:eastAsia="Times New Roman" w:cs="Times New Roman"/>
                <w:color w:val="auto"/>
                <w:sz w:val="20"/>
                <w:szCs w:val="20"/>
              </w:rPr>
              <w:t>%</w:t>
            </w:r>
          </w:p>
        </w:tc>
        <w:tc>
          <w:tcPr>
            <w:tcW w:w="990" w:type="dxa"/>
            <w:tcBorders>
              <w:top w:val="nil"/>
              <w:left w:val="nil"/>
              <w:bottom w:val="nil"/>
              <w:right w:val="nil"/>
            </w:tcBorders>
            <w:shd w:val="clear" w:color="auto" w:fill="auto"/>
            <w:vAlign w:val="bottom"/>
            <w:hideMark/>
          </w:tcPr>
          <w:p w14:paraId="4698B838" w14:textId="77777777" w:rsidR="009536D6" w:rsidRPr="00821EBB" w:rsidRDefault="009536D6" w:rsidP="009536D6">
            <w:pPr>
              <w:jc w:val="center"/>
              <w:rPr>
                <w:rFonts w:eastAsia="Times New Roman" w:cs="Times New Roman"/>
                <w:color w:val="auto"/>
                <w:sz w:val="20"/>
                <w:szCs w:val="20"/>
              </w:rPr>
            </w:pPr>
            <w:r w:rsidRPr="00821EBB">
              <w:rPr>
                <w:rFonts w:eastAsia="Times New Roman" w:cs="Times New Roman"/>
                <w:color w:val="auto"/>
                <w:sz w:val="20"/>
                <w:szCs w:val="20"/>
              </w:rPr>
              <w:t>77</w:t>
            </w:r>
          </w:p>
        </w:tc>
        <w:tc>
          <w:tcPr>
            <w:tcW w:w="1080" w:type="dxa"/>
            <w:tcBorders>
              <w:top w:val="nil"/>
              <w:left w:val="nil"/>
              <w:bottom w:val="nil"/>
              <w:right w:val="nil"/>
            </w:tcBorders>
            <w:shd w:val="clear" w:color="auto" w:fill="auto"/>
            <w:vAlign w:val="bottom"/>
            <w:hideMark/>
          </w:tcPr>
          <w:p w14:paraId="6BE00D6A" w14:textId="77777777" w:rsidR="009536D6" w:rsidRPr="00821EBB" w:rsidRDefault="009536D6" w:rsidP="009536D6">
            <w:pPr>
              <w:jc w:val="center"/>
              <w:rPr>
                <w:rFonts w:eastAsia="Times New Roman" w:cs="Times New Roman"/>
                <w:color w:val="auto"/>
                <w:sz w:val="20"/>
                <w:szCs w:val="20"/>
              </w:rPr>
            </w:pPr>
            <w:r w:rsidRPr="00821EBB">
              <w:rPr>
                <w:rFonts w:eastAsia="Times New Roman" w:cs="Times New Roman"/>
                <w:color w:val="auto"/>
                <w:sz w:val="20"/>
                <w:szCs w:val="20"/>
              </w:rPr>
              <w:t>273</w:t>
            </w:r>
          </w:p>
        </w:tc>
        <w:tc>
          <w:tcPr>
            <w:tcW w:w="990" w:type="dxa"/>
            <w:tcBorders>
              <w:top w:val="nil"/>
              <w:left w:val="nil"/>
              <w:bottom w:val="nil"/>
              <w:right w:val="nil"/>
            </w:tcBorders>
            <w:shd w:val="clear" w:color="auto" w:fill="auto"/>
            <w:vAlign w:val="bottom"/>
            <w:hideMark/>
          </w:tcPr>
          <w:p w14:paraId="0D6F89E1" w14:textId="77777777" w:rsidR="009536D6" w:rsidRPr="00821EBB" w:rsidRDefault="009536D6" w:rsidP="009536D6">
            <w:pPr>
              <w:jc w:val="center"/>
              <w:rPr>
                <w:rFonts w:eastAsia="Times New Roman" w:cs="Times New Roman"/>
                <w:color w:val="auto"/>
                <w:sz w:val="20"/>
                <w:szCs w:val="20"/>
              </w:rPr>
            </w:pPr>
            <w:r w:rsidRPr="00821EBB">
              <w:rPr>
                <w:rFonts w:eastAsia="Times New Roman" w:cs="Times New Roman"/>
                <w:color w:val="auto"/>
                <w:sz w:val="20"/>
                <w:szCs w:val="20"/>
              </w:rPr>
              <w:t>76</w:t>
            </w:r>
          </w:p>
        </w:tc>
        <w:tc>
          <w:tcPr>
            <w:tcW w:w="1080" w:type="dxa"/>
            <w:tcBorders>
              <w:top w:val="nil"/>
              <w:left w:val="nil"/>
              <w:bottom w:val="nil"/>
              <w:right w:val="nil"/>
            </w:tcBorders>
            <w:shd w:val="clear" w:color="auto" w:fill="auto"/>
            <w:vAlign w:val="bottom"/>
            <w:hideMark/>
          </w:tcPr>
          <w:p w14:paraId="0B0945A6" w14:textId="77777777" w:rsidR="009536D6" w:rsidRPr="00821EBB" w:rsidRDefault="009536D6" w:rsidP="009536D6">
            <w:pPr>
              <w:jc w:val="center"/>
              <w:rPr>
                <w:rFonts w:eastAsia="Times New Roman" w:cs="Times New Roman"/>
                <w:color w:val="auto"/>
                <w:sz w:val="20"/>
                <w:szCs w:val="20"/>
              </w:rPr>
            </w:pPr>
            <w:r w:rsidRPr="00821EBB">
              <w:rPr>
                <w:rFonts w:eastAsia="Times New Roman" w:cs="Times New Roman"/>
                <w:color w:val="auto"/>
                <w:sz w:val="20"/>
                <w:szCs w:val="20"/>
              </w:rPr>
              <w:t>259</w:t>
            </w:r>
          </w:p>
        </w:tc>
        <w:tc>
          <w:tcPr>
            <w:tcW w:w="990" w:type="dxa"/>
            <w:tcBorders>
              <w:top w:val="nil"/>
              <w:left w:val="nil"/>
              <w:bottom w:val="nil"/>
              <w:right w:val="nil"/>
            </w:tcBorders>
            <w:shd w:val="clear" w:color="auto" w:fill="auto"/>
            <w:noWrap/>
            <w:vAlign w:val="bottom"/>
            <w:hideMark/>
          </w:tcPr>
          <w:p w14:paraId="7DC19AA9" w14:textId="77777777" w:rsidR="009536D6" w:rsidRPr="00821EBB" w:rsidRDefault="009536D6" w:rsidP="009536D6">
            <w:pPr>
              <w:jc w:val="right"/>
              <w:rPr>
                <w:rFonts w:eastAsia="Times New Roman" w:cs="Times New Roman"/>
                <w:sz w:val="20"/>
                <w:szCs w:val="20"/>
              </w:rPr>
            </w:pPr>
            <w:r>
              <w:rPr>
                <w:rFonts w:eastAsia="Times New Roman" w:cs="Times New Roman"/>
                <w:sz w:val="20"/>
                <w:szCs w:val="20"/>
              </w:rPr>
              <w:t>0.90</w:t>
            </w:r>
          </w:p>
        </w:tc>
      </w:tr>
      <w:tr w:rsidR="009536D6" w:rsidRPr="00821EBB" w14:paraId="7B82AED5" w14:textId="77777777" w:rsidTr="009536D6">
        <w:trPr>
          <w:trHeight w:val="315"/>
        </w:trPr>
        <w:tc>
          <w:tcPr>
            <w:tcW w:w="1365" w:type="dxa"/>
            <w:tcBorders>
              <w:top w:val="nil"/>
              <w:left w:val="nil"/>
              <w:bottom w:val="nil"/>
              <w:right w:val="nil"/>
            </w:tcBorders>
            <w:shd w:val="clear" w:color="auto" w:fill="auto"/>
            <w:noWrap/>
            <w:vAlign w:val="bottom"/>
            <w:hideMark/>
          </w:tcPr>
          <w:p w14:paraId="3B9CBEBE" w14:textId="77777777" w:rsidR="009536D6" w:rsidRPr="00821EBB" w:rsidRDefault="009536D6" w:rsidP="009536D6">
            <w:pPr>
              <w:rPr>
                <w:rFonts w:eastAsia="Times New Roman" w:cs="Times New Roman"/>
                <w:b/>
                <w:bCs/>
                <w:color w:val="auto"/>
                <w:sz w:val="20"/>
                <w:szCs w:val="20"/>
              </w:rPr>
            </w:pPr>
            <w:r w:rsidRPr="00821EBB">
              <w:rPr>
                <w:rFonts w:eastAsia="Times New Roman" w:cs="Times New Roman"/>
                <w:b/>
                <w:bCs/>
                <w:color w:val="auto"/>
                <w:sz w:val="20"/>
                <w:szCs w:val="20"/>
              </w:rPr>
              <w:t>Virus</w:t>
            </w:r>
          </w:p>
        </w:tc>
        <w:tc>
          <w:tcPr>
            <w:tcW w:w="990" w:type="dxa"/>
            <w:tcBorders>
              <w:top w:val="nil"/>
              <w:left w:val="nil"/>
              <w:bottom w:val="nil"/>
              <w:right w:val="nil"/>
            </w:tcBorders>
            <w:shd w:val="clear" w:color="auto" w:fill="auto"/>
            <w:vAlign w:val="bottom"/>
            <w:hideMark/>
          </w:tcPr>
          <w:p w14:paraId="074E4802" w14:textId="77777777" w:rsidR="009536D6" w:rsidRPr="00821EBB" w:rsidRDefault="009536D6" w:rsidP="009536D6">
            <w:pPr>
              <w:jc w:val="center"/>
              <w:rPr>
                <w:rFonts w:eastAsia="Times New Roman" w:cs="Times New Roman"/>
                <w:color w:val="auto"/>
                <w:sz w:val="20"/>
                <w:szCs w:val="20"/>
              </w:rPr>
            </w:pPr>
            <w:r w:rsidRPr="00821EBB">
              <w:rPr>
                <w:rFonts w:eastAsia="Times New Roman" w:cs="Times New Roman"/>
                <w:color w:val="auto"/>
                <w:sz w:val="20"/>
                <w:szCs w:val="20"/>
              </w:rPr>
              <w:t>31.7</w:t>
            </w:r>
            <w:r>
              <w:rPr>
                <w:rFonts w:eastAsia="Times New Roman" w:cs="Times New Roman"/>
                <w:color w:val="auto"/>
                <w:sz w:val="20"/>
                <w:szCs w:val="20"/>
              </w:rPr>
              <w:t>%</w:t>
            </w:r>
          </w:p>
        </w:tc>
        <w:tc>
          <w:tcPr>
            <w:tcW w:w="1080" w:type="dxa"/>
            <w:tcBorders>
              <w:top w:val="nil"/>
              <w:left w:val="nil"/>
              <w:bottom w:val="nil"/>
              <w:right w:val="nil"/>
            </w:tcBorders>
            <w:shd w:val="clear" w:color="auto" w:fill="auto"/>
            <w:vAlign w:val="bottom"/>
            <w:hideMark/>
          </w:tcPr>
          <w:p w14:paraId="612D250E" w14:textId="77777777" w:rsidR="009536D6" w:rsidRPr="00821EBB" w:rsidRDefault="009536D6" w:rsidP="009536D6">
            <w:pPr>
              <w:jc w:val="center"/>
              <w:rPr>
                <w:rFonts w:eastAsia="Times New Roman" w:cs="Times New Roman"/>
                <w:color w:val="auto"/>
                <w:sz w:val="20"/>
                <w:szCs w:val="20"/>
              </w:rPr>
            </w:pPr>
            <w:r w:rsidRPr="00821EBB">
              <w:rPr>
                <w:rFonts w:eastAsia="Times New Roman" w:cs="Times New Roman"/>
                <w:color w:val="auto"/>
                <w:sz w:val="20"/>
                <w:szCs w:val="20"/>
              </w:rPr>
              <w:t>25.4</w:t>
            </w:r>
            <w:r>
              <w:rPr>
                <w:rFonts w:eastAsia="Times New Roman" w:cs="Times New Roman"/>
                <w:color w:val="auto"/>
                <w:sz w:val="20"/>
                <w:szCs w:val="20"/>
              </w:rPr>
              <w:t>%</w:t>
            </w:r>
          </w:p>
        </w:tc>
        <w:tc>
          <w:tcPr>
            <w:tcW w:w="990" w:type="dxa"/>
            <w:tcBorders>
              <w:top w:val="nil"/>
              <w:left w:val="nil"/>
              <w:bottom w:val="nil"/>
              <w:right w:val="nil"/>
            </w:tcBorders>
            <w:shd w:val="clear" w:color="auto" w:fill="auto"/>
            <w:vAlign w:val="bottom"/>
            <w:hideMark/>
          </w:tcPr>
          <w:p w14:paraId="1BF369FF" w14:textId="77777777" w:rsidR="009536D6" w:rsidRPr="00821EBB" w:rsidRDefault="009536D6" w:rsidP="009536D6">
            <w:pPr>
              <w:jc w:val="center"/>
              <w:rPr>
                <w:rFonts w:eastAsia="Times New Roman" w:cs="Times New Roman"/>
                <w:color w:val="auto"/>
                <w:sz w:val="20"/>
                <w:szCs w:val="20"/>
              </w:rPr>
            </w:pPr>
            <w:r w:rsidRPr="00821EBB">
              <w:rPr>
                <w:rFonts w:eastAsia="Times New Roman" w:cs="Times New Roman"/>
                <w:color w:val="auto"/>
                <w:sz w:val="20"/>
                <w:szCs w:val="20"/>
              </w:rPr>
              <w:t>111</w:t>
            </w:r>
          </w:p>
        </w:tc>
        <w:tc>
          <w:tcPr>
            <w:tcW w:w="1080" w:type="dxa"/>
            <w:tcBorders>
              <w:top w:val="nil"/>
              <w:left w:val="nil"/>
              <w:bottom w:val="nil"/>
              <w:right w:val="nil"/>
            </w:tcBorders>
            <w:shd w:val="clear" w:color="auto" w:fill="auto"/>
            <w:vAlign w:val="bottom"/>
            <w:hideMark/>
          </w:tcPr>
          <w:p w14:paraId="6436224B" w14:textId="77777777" w:rsidR="009536D6" w:rsidRPr="00821EBB" w:rsidRDefault="009536D6" w:rsidP="009536D6">
            <w:pPr>
              <w:jc w:val="center"/>
              <w:rPr>
                <w:rFonts w:eastAsia="Times New Roman" w:cs="Times New Roman"/>
                <w:color w:val="auto"/>
                <w:sz w:val="20"/>
                <w:szCs w:val="20"/>
              </w:rPr>
            </w:pPr>
            <w:r w:rsidRPr="00821EBB">
              <w:rPr>
                <w:rFonts w:eastAsia="Times New Roman" w:cs="Times New Roman"/>
                <w:color w:val="auto"/>
                <w:sz w:val="20"/>
                <w:szCs w:val="20"/>
              </w:rPr>
              <w:t>239</w:t>
            </w:r>
          </w:p>
        </w:tc>
        <w:tc>
          <w:tcPr>
            <w:tcW w:w="990" w:type="dxa"/>
            <w:tcBorders>
              <w:top w:val="nil"/>
              <w:left w:val="nil"/>
              <w:bottom w:val="nil"/>
              <w:right w:val="nil"/>
            </w:tcBorders>
            <w:shd w:val="clear" w:color="auto" w:fill="auto"/>
            <w:vAlign w:val="bottom"/>
            <w:hideMark/>
          </w:tcPr>
          <w:p w14:paraId="0BCE7C1A" w14:textId="77777777" w:rsidR="009536D6" w:rsidRPr="00821EBB" w:rsidRDefault="009536D6" w:rsidP="009536D6">
            <w:pPr>
              <w:jc w:val="center"/>
              <w:rPr>
                <w:rFonts w:eastAsia="Times New Roman" w:cs="Times New Roman"/>
                <w:color w:val="auto"/>
                <w:sz w:val="20"/>
                <w:szCs w:val="20"/>
              </w:rPr>
            </w:pPr>
            <w:r w:rsidRPr="00821EBB">
              <w:rPr>
                <w:rFonts w:eastAsia="Times New Roman" w:cs="Times New Roman"/>
                <w:color w:val="auto"/>
                <w:sz w:val="20"/>
                <w:szCs w:val="20"/>
              </w:rPr>
              <w:t>85</w:t>
            </w:r>
          </w:p>
        </w:tc>
        <w:tc>
          <w:tcPr>
            <w:tcW w:w="1080" w:type="dxa"/>
            <w:tcBorders>
              <w:top w:val="nil"/>
              <w:left w:val="nil"/>
              <w:bottom w:val="nil"/>
              <w:right w:val="nil"/>
            </w:tcBorders>
            <w:shd w:val="clear" w:color="auto" w:fill="auto"/>
            <w:vAlign w:val="bottom"/>
            <w:hideMark/>
          </w:tcPr>
          <w:p w14:paraId="0B7BB7A8" w14:textId="77777777" w:rsidR="009536D6" w:rsidRPr="00821EBB" w:rsidRDefault="009536D6" w:rsidP="009536D6">
            <w:pPr>
              <w:jc w:val="center"/>
              <w:rPr>
                <w:rFonts w:eastAsia="Times New Roman" w:cs="Times New Roman"/>
                <w:color w:val="auto"/>
                <w:sz w:val="20"/>
                <w:szCs w:val="20"/>
              </w:rPr>
            </w:pPr>
            <w:r w:rsidRPr="00821EBB">
              <w:rPr>
                <w:rFonts w:eastAsia="Times New Roman" w:cs="Times New Roman"/>
                <w:color w:val="auto"/>
                <w:sz w:val="20"/>
                <w:szCs w:val="20"/>
              </w:rPr>
              <w:t>250</w:t>
            </w:r>
          </w:p>
        </w:tc>
        <w:tc>
          <w:tcPr>
            <w:tcW w:w="990" w:type="dxa"/>
            <w:tcBorders>
              <w:top w:val="nil"/>
              <w:left w:val="nil"/>
              <w:bottom w:val="nil"/>
              <w:right w:val="nil"/>
            </w:tcBorders>
            <w:shd w:val="clear" w:color="auto" w:fill="auto"/>
            <w:noWrap/>
            <w:vAlign w:val="bottom"/>
            <w:hideMark/>
          </w:tcPr>
          <w:p w14:paraId="24416314" w14:textId="77777777" w:rsidR="009536D6" w:rsidRPr="00821EBB" w:rsidRDefault="009536D6" w:rsidP="009536D6">
            <w:pPr>
              <w:jc w:val="right"/>
              <w:rPr>
                <w:rFonts w:eastAsia="Times New Roman" w:cs="Times New Roman"/>
                <w:sz w:val="20"/>
                <w:szCs w:val="20"/>
              </w:rPr>
            </w:pPr>
            <w:r>
              <w:rPr>
                <w:rFonts w:eastAsia="Times New Roman" w:cs="Times New Roman"/>
                <w:sz w:val="20"/>
                <w:szCs w:val="20"/>
              </w:rPr>
              <w:t>0.06</w:t>
            </w:r>
          </w:p>
        </w:tc>
      </w:tr>
      <w:tr w:rsidR="009536D6" w:rsidRPr="00821EBB" w14:paraId="26AC3670" w14:textId="77777777" w:rsidTr="009536D6">
        <w:trPr>
          <w:trHeight w:val="315"/>
        </w:trPr>
        <w:tc>
          <w:tcPr>
            <w:tcW w:w="1365" w:type="dxa"/>
            <w:tcBorders>
              <w:top w:val="nil"/>
              <w:left w:val="nil"/>
              <w:bottom w:val="nil"/>
              <w:right w:val="nil"/>
            </w:tcBorders>
            <w:shd w:val="clear" w:color="auto" w:fill="auto"/>
            <w:noWrap/>
            <w:vAlign w:val="bottom"/>
            <w:hideMark/>
          </w:tcPr>
          <w:p w14:paraId="5F7A26E6" w14:textId="77777777" w:rsidR="009536D6" w:rsidRPr="00821EBB" w:rsidRDefault="009536D6" w:rsidP="009536D6">
            <w:pPr>
              <w:rPr>
                <w:rFonts w:eastAsia="Times New Roman" w:cs="Times New Roman"/>
                <w:b/>
                <w:bCs/>
                <w:color w:val="auto"/>
                <w:sz w:val="20"/>
                <w:szCs w:val="20"/>
              </w:rPr>
            </w:pPr>
            <w:r w:rsidRPr="00821EBB">
              <w:rPr>
                <w:rFonts w:eastAsia="Times New Roman" w:cs="Times New Roman"/>
                <w:b/>
                <w:bCs/>
                <w:color w:val="auto"/>
                <w:sz w:val="20"/>
                <w:szCs w:val="20"/>
              </w:rPr>
              <w:t>Bacteria</w:t>
            </w:r>
          </w:p>
        </w:tc>
        <w:tc>
          <w:tcPr>
            <w:tcW w:w="990" w:type="dxa"/>
            <w:tcBorders>
              <w:top w:val="nil"/>
              <w:left w:val="nil"/>
              <w:bottom w:val="nil"/>
              <w:right w:val="nil"/>
            </w:tcBorders>
            <w:shd w:val="clear" w:color="auto" w:fill="auto"/>
            <w:vAlign w:val="bottom"/>
            <w:hideMark/>
          </w:tcPr>
          <w:p w14:paraId="6C3339C4" w14:textId="77777777" w:rsidR="009536D6" w:rsidRPr="00821EBB" w:rsidRDefault="009536D6" w:rsidP="009536D6">
            <w:pPr>
              <w:jc w:val="center"/>
              <w:rPr>
                <w:rFonts w:eastAsia="Times New Roman" w:cs="Times New Roman"/>
                <w:color w:val="auto"/>
                <w:sz w:val="20"/>
                <w:szCs w:val="20"/>
              </w:rPr>
            </w:pPr>
            <w:r w:rsidRPr="00821EBB">
              <w:rPr>
                <w:rFonts w:eastAsia="Times New Roman" w:cs="Times New Roman"/>
                <w:color w:val="auto"/>
                <w:sz w:val="20"/>
                <w:szCs w:val="20"/>
              </w:rPr>
              <w:t>50</w:t>
            </w:r>
            <w:r>
              <w:rPr>
                <w:rFonts w:eastAsia="Times New Roman" w:cs="Times New Roman"/>
                <w:color w:val="auto"/>
                <w:sz w:val="20"/>
                <w:szCs w:val="20"/>
              </w:rPr>
              <w:t>.0%</w:t>
            </w:r>
          </w:p>
        </w:tc>
        <w:tc>
          <w:tcPr>
            <w:tcW w:w="1080" w:type="dxa"/>
            <w:tcBorders>
              <w:top w:val="nil"/>
              <w:left w:val="nil"/>
              <w:bottom w:val="nil"/>
              <w:right w:val="nil"/>
            </w:tcBorders>
            <w:shd w:val="clear" w:color="auto" w:fill="auto"/>
            <w:vAlign w:val="bottom"/>
            <w:hideMark/>
          </w:tcPr>
          <w:p w14:paraId="043C09D8" w14:textId="77777777" w:rsidR="009536D6" w:rsidRPr="00821EBB" w:rsidRDefault="009536D6" w:rsidP="009536D6">
            <w:pPr>
              <w:jc w:val="center"/>
              <w:rPr>
                <w:rFonts w:eastAsia="Times New Roman" w:cs="Times New Roman"/>
                <w:color w:val="auto"/>
                <w:sz w:val="20"/>
                <w:szCs w:val="20"/>
              </w:rPr>
            </w:pPr>
            <w:r w:rsidRPr="00821EBB">
              <w:rPr>
                <w:rFonts w:eastAsia="Times New Roman" w:cs="Times New Roman"/>
                <w:color w:val="auto"/>
                <w:sz w:val="20"/>
                <w:szCs w:val="20"/>
              </w:rPr>
              <w:t>54.3</w:t>
            </w:r>
            <w:r>
              <w:rPr>
                <w:rFonts w:eastAsia="Times New Roman" w:cs="Times New Roman"/>
                <w:color w:val="auto"/>
                <w:sz w:val="20"/>
                <w:szCs w:val="20"/>
              </w:rPr>
              <w:t>%</w:t>
            </w:r>
          </w:p>
        </w:tc>
        <w:tc>
          <w:tcPr>
            <w:tcW w:w="990" w:type="dxa"/>
            <w:tcBorders>
              <w:top w:val="nil"/>
              <w:left w:val="nil"/>
              <w:bottom w:val="nil"/>
              <w:right w:val="nil"/>
            </w:tcBorders>
            <w:shd w:val="clear" w:color="auto" w:fill="auto"/>
            <w:vAlign w:val="bottom"/>
            <w:hideMark/>
          </w:tcPr>
          <w:p w14:paraId="0E525DD7" w14:textId="77777777" w:rsidR="009536D6" w:rsidRPr="00821EBB" w:rsidRDefault="009536D6" w:rsidP="009536D6">
            <w:pPr>
              <w:jc w:val="center"/>
              <w:rPr>
                <w:rFonts w:eastAsia="Times New Roman" w:cs="Times New Roman"/>
                <w:color w:val="auto"/>
                <w:sz w:val="20"/>
                <w:szCs w:val="20"/>
              </w:rPr>
            </w:pPr>
            <w:r w:rsidRPr="00821EBB">
              <w:rPr>
                <w:rFonts w:eastAsia="Times New Roman" w:cs="Times New Roman"/>
                <w:color w:val="auto"/>
                <w:sz w:val="20"/>
                <w:szCs w:val="20"/>
              </w:rPr>
              <w:t>175</w:t>
            </w:r>
          </w:p>
        </w:tc>
        <w:tc>
          <w:tcPr>
            <w:tcW w:w="1080" w:type="dxa"/>
            <w:tcBorders>
              <w:top w:val="nil"/>
              <w:left w:val="nil"/>
              <w:bottom w:val="nil"/>
              <w:right w:val="nil"/>
            </w:tcBorders>
            <w:shd w:val="clear" w:color="auto" w:fill="auto"/>
            <w:vAlign w:val="bottom"/>
            <w:hideMark/>
          </w:tcPr>
          <w:p w14:paraId="08E6C7B1" w14:textId="77777777" w:rsidR="009536D6" w:rsidRPr="00821EBB" w:rsidRDefault="009536D6" w:rsidP="009536D6">
            <w:pPr>
              <w:jc w:val="center"/>
              <w:rPr>
                <w:rFonts w:eastAsia="Times New Roman" w:cs="Times New Roman"/>
                <w:color w:val="auto"/>
                <w:sz w:val="20"/>
                <w:szCs w:val="20"/>
              </w:rPr>
            </w:pPr>
            <w:r w:rsidRPr="00821EBB">
              <w:rPr>
                <w:rFonts w:eastAsia="Times New Roman" w:cs="Times New Roman"/>
                <w:color w:val="auto"/>
                <w:sz w:val="20"/>
                <w:szCs w:val="20"/>
              </w:rPr>
              <w:t>175</w:t>
            </w:r>
          </w:p>
        </w:tc>
        <w:tc>
          <w:tcPr>
            <w:tcW w:w="990" w:type="dxa"/>
            <w:tcBorders>
              <w:top w:val="nil"/>
              <w:left w:val="nil"/>
              <w:bottom w:val="nil"/>
              <w:right w:val="nil"/>
            </w:tcBorders>
            <w:shd w:val="clear" w:color="auto" w:fill="auto"/>
            <w:vAlign w:val="bottom"/>
            <w:hideMark/>
          </w:tcPr>
          <w:p w14:paraId="188788D3" w14:textId="77777777" w:rsidR="009536D6" w:rsidRPr="00821EBB" w:rsidRDefault="009536D6" w:rsidP="009536D6">
            <w:pPr>
              <w:jc w:val="center"/>
              <w:rPr>
                <w:rFonts w:eastAsia="Times New Roman" w:cs="Times New Roman"/>
                <w:color w:val="auto"/>
                <w:sz w:val="20"/>
                <w:szCs w:val="20"/>
              </w:rPr>
            </w:pPr>
            <w:r w:rsidRPr="00821EBB">
              <w:rPr>
                <w:rFonts w:eastAsia="Times New Roman" w:cs="Times New Roman"/>
                <w:color w:val="auto"/>
                <w:sz w:val="20"/>
                <w:szCs w:val="20"/>
              </w:rPr>
              <w:t>182</w:t>
            </w:r>
          </w:p>
        </w:tc>
        <w:tc>
          <w:tcPr>
            <w:tcW w:w="1080" w:type="dxa"/>
            <w:tcBorders>
              <w:top w:val="nil"/>
              <w:left w:val="nil"/>
              <w:bottom w:val="nil"/>
              <w:right w:val="nil"/>
            </w:tcBorders>
            <w:shd w:val="clear" w:color="auto" w:fill="auto"/>
            <w:vAlign w:val="bottom"/>
            <w:hideMark/>
          </w:tcPr>
          <w:p w14:paraId="2298D0FC" w14:textId="77777777" w:rsidR="009536D6" w:rsidRPr="00821EBB" w:rsidRDefault="009536D6" w:rsidP="009536D6">
            <w:pPr>
              <w:jc w:val="center"/>
              <w:rPr>
                <w:rFonts w:eastAsia="Times New Roman" w:cs="Times New Roman"/>
                <w:color w:val="auto"/>
                <w:sz w:val="20"/>
                <w:szCs w:val="20"/>
              </w:rPr>
            </w:pPr>
            <w:r w:rsidRPr="00821EBB">
              <w:rPr>
                <w:rFonts w:eastAsia="Times New Roman" w:cs="Times New Roman"/>
                <w:color w:val="auto"/>
                <w:sz w:val="20"/>
                <w:szCs w:val="20"/>
              </w:rPr>
              <w:t>153</w:t>
            </w:r>
          </w:p>
        </w:tc>
        <w:tc>
          <w:tcPr>
            <w:tcW w:w="990" w:type="dxa"/>
            <w:tcBorders>
              <w:top w:val="nil"/>
              <w:left w:val="nil"/>
              <w:bottom w:val="nil"/>
              <w:right w:val="nil"/>
            </w:tcBorders>
            <w:shd w:val="clear" w:color="auto" w:fill="auto"/>
            <w:noWrap/>
            <w:vAlign w:val="bottom"/>
            <w:hideMark/>
          </w:tcPr>
          <w:p w14:paraId="5B960E37" w14:textId="77777777" w:rsidR="009536D6" w:rsidRPr="00821EBB" w:rsidRDefault="009536D6" w:rsidP="009536D6">
            <w:pPr>
              <w:jc w:val="right"/>
              <w:rPr>
                <w:rFonts w:eastAsia="Times New Roman" w:cs="Times New Roman"/>
                <w:sz w:val="20"/>
                <w:szCs w:val="20"/>
              </w:rPr>
            </w:pPr>
            <w:r>
              <w:rPr>
                <w:rFonts w:eastAsia="Times New Roman" w:cs="Times New Roman"/>
                <w:sz w:val="20"/>
                <w:szCs w:val="20"/>
              </w:rPr>
              <w:t>0.25</w:t>
            </w:r>
          </w:p>
        </w:tc>
      </w:tr>
      <w:tr w:rsidR="009536D6" w:rsidRPr="00821EBB" w14:paraId="7EA83F09" w14:textId="77777777" w:rsidTr="009536D6">
        <w:trPr>
          <w:trHeight w:val="315"/>
        </w:trPr>
        <w:tc>
          <w:tcPr>
            <w:tcW w:w="1365" w:type="dxa"/>
            <w:tcBorders>
              <w:top w:val="nil"/>
              <w:left w:val="nil"/>
              <w:bottom w:val="single" w:sz="8" w:space="0" w:color="auto"/>
              <w:right w:val="nil"/>
            </w:tcBorders>
            <w:shd w:val="clear" w:color="auto" w:fill="auto"/>
            <w:noWrap/>
            <w:vAlign w:val="bottom"/>
            <w:hideMark/>
          </w:tcPr>
          <w:p w14:paraId="37B13417" w14:textId="77777777" w:rsidR="009536D6" w:rsidRPr="00821EBB" w:rsidRDefault="009536D6" w:rsidP="009536D6">
            <w:pPr>
              <w:rPr>
                <w:rFonts w:eastAsia="Times New Roman" w:cs="Times New Roman"/>
                <w:b/>
                <w:bCs/>
                <w:color w:val="auto"/>
                <w:sz w:val="20"/>
                <w:szCs w:val="20"/>
              </w:rPr>
            </w:pPr>
            <w:r w:rsidRPr="00821EBB">
              <w:rPr>
                <w:rFonts w:eastAsia="Times New Roman" w:cs="Times New Roman"/>
                <w:b/>
                <w:bCs/>
                <w:color w:val="auto"/>
                <w:sz w:val="20"/>
                <w:szCs w:val="20"/>
              </w:rPr>
              <w:t>Zoonotic</w:t>
            </w:r>
          </w:p>
        </w:tc>
        <w:tc>
          <w:tcPr>
            <w:tcW w:w="990" w:type="dxa"/>
            <w:tcBorders>
              <w:top w:val="nil"/>
              <w:left w:val="nil"/>
              <w:bottom w:val="single" w:sz="8" w:space="0" w:color="auto"/>
              <w:right w:val="nil"/>
            </w:tcBorders>
            <w:shd w:val="clear" w:color="auto" w:fill="auto"/>
            <w:vAlign w:val="bottom"/>
            <w:hideMark/>
          </w:tcPr>
          <w:p w14:paraId="2428222F" w14:textId="77777777" w:rsidR="009536D6" w:rsidRPr="00821EBB" w:rsidRDefault="009536D6" w:rsidP="009536D6">
            <w:pPr>
              <w:jc w:val="center"/>
              <w:rPr>
                <w:rFonts w:eastAsia="Times New Roman" w:cs="Times New Roman"/>
                <w:color w:val="auto"/>
                <w:sz w:val="20"/>
                <w:szCs w:val="20"/>
              </w:rPr>
            </w:pPr>
            <w:r w:rsidRPr="00821EBB">
              <w:rPr>
                <w:rFonts w:eastAsia="Times New Roman" w:cs="Times New Roman"/>
                <w:color w:val="auto"/>
                <w:sz w:val="20"/>
                <w:szCs w:val="20"/>
              </w:rPr>
              <w:t>63.1</w:t>
            </w:r>
            <w:r>
              <w:rPr>
                <w:rFonts w:eastAsia="Times New Roman" w:cs="Times New Roman"/>
                <w:color w:val="auto"/>
                <w:sz w:val="20"/>
                <w:szCs w:val="20"/>
              </w:rPr>
              <w:t>%</w:t>
            </w:r>
          </w:p>
        </w:tc>
        <w:tc>
          <w:tcPr>
            <w:tcW w:w="1080" w:type="dxa"/>
            <w:tcBorders>
              <w:top w:val="nil"/>
              <w:left w:val="nil"/>
              <w:bottom w:val="single" w:sz="8" w:space="0" w:color="auto"/>
              <w:right w:val="nil"/>
            </w:tcBorders>
            <w:shd w:val="clear" w:color="auto" w:fill="auto"/>
            <w:vAlign w:val="bottom"/>
            <w:hideMark/>
          </w:tcPr>
          <w:p w14:paraId="32B43805" w14:textId="77777777" w:rsidR="009536D6" w:rsidRPr="00821EBB" w:rsidRDefault="009536D6" w:rsidP="009536D6">
            <w:pPr>
              <w:jc w:val="center"/>
              <w:rPr>
                <w:rFonts w:eastAsia="Times New Roman" w:cs="Times New Roman"/>
                <w:color w:val="auto"/>
                <w:sz w:val="20"/>
                <w:szCs w:val="20"/>
              </w:rPr>
            </w:pPr>
            <w:r w:rsidRPr="00821EBB">
              <w:rPr>
                <w:rFonts w:eastAsia="Times New Roman" w:cs="Times New Roman"/>
                <w:color w:val="auto"/>
                <w:sz w:val="20"/>
                <w:szCs w:val="20"/>
              </w:rPr>
              <w:t>60.3</w:t>
            </w:r>
            <w:r>
              <w:rPr>
                <w:rFonts w:eastAsia="Times New Roman" w:cs="Times New Roman"/>
                <w:color w:val="auto"/>
                <w:sz w:val="20"/>
                <w:szCs w:val="20"/>
              </w:rPr>
              <w:t>%</w:t>
            </w:r>
          </w:p>
        </w:tc>
        <w:tc>
          <w:tcPr>
            <w:tcW w:w="990" w:type="dxa"/>
            <w:tcBorders>
              <w:top w:val="nil"/>
              <w:left w:val="nil"/>
              <w:bottom w:val="single" w:sz="8" w:space="0" w:color="auto"/>
              <w:right w:val="nil"/>
            </w:tcBorders>
            <w:shd w:val="clear" w:color="auto" w:fill="auto"/>
            <w:vAlign w:val="bottom"/>
            <w:hideMark/>
          </w:tcPr>
          <w:p w14:paraId="46D5F494" w14:textId="77777777" w:rsidR="009536D6" w:rsidRPr="00821EBB" w:rsidRDefault="009536D6" w:rsidP="009536D6">
            <w:pPr>
              <w:jc w:val="center"/>
              <w:rPr>
                <w:rFonts w:eastAsia="Times New Roman" w:cs="Times New Roman"/>
                <w:color w:val="auto"/>
                <w:sz w:val="20"/>
                <w:szCs w:val="20"/>
              </w:rPr>
            </w:pPr>
            <w:r w:rsidRPr="00821EBB">
              <w:rPr>
                <w:rFonts w:eastAsia="Times New Roman" w:cs="Times New Roman"/>
                <w:color w:val="auto"/>
                <w:sz w:val="20"/>
                <w:szCs w:val="20"/>
              </w:rPr>
              <w:t>221</w:t>
            </w:r>
          </w:p>
        </w:tc>
        <w:tc>
          <w:tcPr>
            <w:tcW w:w="1080" w:type="dxa"/>
            <w:tcBorders>
              <w:top w:val="nil"/>
              <w:left w:val="nil"/>
              <w:bottom w:val="single" w:sz="8" w:space="0" w:color="auto"/>
              <w:right w:val="nil"/>
            </w:tcBorders>
            <w:shd w:val="clear" w:color="auto" w:fill="auto"/>
            <w:vAlign w:val="bottom"/>
            <w:hideMark/>
          </w:tcPr>
          <w:p w14:paraId="1914A6A9" w14:textId="77777777" w:rsidR="009536D6" w:rsidRPr="00821EBB" w:rsidRDefault="009536D6" w:rsidP="009536D6">
            <w:pPr>
              <w:jc w:val="center"/>
              <w:rPr>
                <w:rFonts w:eastAsia="Times New Roman" w:cs="Times New Roman"/>
                <w:color w:val="auto"/>
                <w:sz w:val="20"/>
                <w:szCs w:val="20"/>
              </w:rPr>
            </w:pPr>
            <w:r w:rsidRPr="00821EBB">
              <w:rPr>
                <w:rFonts w:eastAsia="Times New Roman" w:cs="Times New Roman"/>
                <w:color w:val="auto"/>
                <w:sz w:val="20"/>
                <w:szCs w:val="20"/>
              </w:rPr>
              <w:t>129</w:t>
            </w:r>
          </w:p>
        </w:tc>
        <w:tc>
          <w:tcPr>
            <w:tcW w:w="990" w:type="dxa"/>
            <w:tcBorders>
              <w:top w:val="nil"/>
              <w:left w:val="nil"/>
              <w:bottom w:val="single" w:sz="8" w:space="0" w:color="auto"/>
              <w:right w:val="nil"/>
            </w:tcBorders>
            <w:shd w:val="clear" w:color="auto" w:fill="auto"/>
            <w:vAlign w:val="bottom"/>
            <w:hideMark/>
          </w:tcPr>
          <w:p w14:paraId="484A7384" w14:textId="77777777" w:rsidR="009536D6" w:rsidRPr="00821EBB" w:rsidRDefault="009536D6" w:rsidP="009536D6">
            <w:pPr>
              <w:jc w:val="center"/>
              <w:rPr>
                <w:rFonts w:eastAsia="Times New Roman" w:cs="Times New Roman"/>
                <w:color w:val="auto"/>
                <w:sz w:val="20"/>
                <w:szCs w:val="20"/>
              </w:rPr>
            </w:pPr>
            <w:r w:rsidRPr="00821EBB">
              <w:rPr>
                <w:rFonts w:eastAsia="Times New Roman" w:cs="Times New Roman"/>
                <w:color w:val="auto"/>
                <w:sz w:val="20"/>
                <w:szCs w:val="20"/>
              </w:rPr>
              <w:t>202</w:t>
            </w:r>
          </w:p>
        </w:tc>
        <w:tc>
          <w:tcPr>
            <w:tcW w:w="1080" w:type="dxa"/>
            <w:tcBorders>
              <w:top w:val="nil"/>
              <w:left w:val="nil"/>
              <w:bottom w:val="single" w:sz="8" w:space="0" w:color="auto"/>
              <w:right w:val="nil"/>
            </w:tcBorders>
            <w:shd w:val="clear" w:color="auto" w:fill="auto"/>
            <w:vAlign w:val="bottom"/>
            <w:hideMark/>
          </w:tcPr>
          <w:p w14:paraId="6B3E6BC9" w14:textId="77777777" w:rsidR="009536D6" w:rsidRPr="00821EBB" w:rsidRDefault="009536D6" w:rsidP="009536D6">
            <w:pPr>
              <w:jc w:val="center"/>
              <w:rPr>
                <w:rFonts w:eastAsia="Times New Roman" w:cs="Times New Roman"/>
                <w:color w:val="auto"/>
                <w:sz w:val="20"/>
                <w:szCs w:val="20"/>
              </w:rPr>
            </w:pPr>
            <w:r w:rsidRPr="00821EBB">
              <w:rPr>
                <w:rFonts w:eastAsia="Times New Roman" w:cs="Times New Roman"/>
                <w:color w:val="auto"/>
                <w:sz w:val="20"/>
                <w:szCs w:val="20"/>
              </w:rPr>
              <w:t>133</w:t>
            </w:r>
          </w:p>
        </w:tc>
        <w:tc>
          <w:tcPr>
            <w:tcW w:w="990" w:type="dxa"/>
            <w:tcBorders>
              <w:top w:val="nil"/>
              <w:left w:val="nil"/>
              <w:bottom w:val="single" w:sz="8" w:space="0" w:color="auto"/>
              <w:right w:val="nil"/>
            </w:tcBorders>
            <w:shd w:val="clear" w:color="auto" w:fill="auto"/>
            <w:vAlign w:val="bottom"/>
            <w:hideMark/>
          </w:tcPr>
          <w:p w14:paraId="54BA003E" w14:textId="77777777" w:rsidR="009536D6" w:rsidRPr="00821EBB" w:rsidRDefault="009536D6" w:rsidP="009536D6">
            <w:pPr>
              <w:jc w:val="right"/>
              <w:rPr>
                <w:rFonts w:eastAsia="Times New Roman" w:cs="Times New Roman"/>
                <w:color w:val="auto"/>
                <w:sz w:val="20"/>
                <w:szCs w:val="20"/>
              </w:rPr>
            </w:pPr>
            <w:r>
              <w:rPr>
                <w:rFonts w:eastAsia="Times New Roman" w:cs="Times New Roman"/>
                <w:color w:val="auto"/>
                <w:sz w:val="20"/>
                <w:szCs w:val="20"/>
              </w:rPr>
              <w:t>0.44</w:t>
            </w:r>
          </w:p>
        </w:tc>
      </w:tr>
      <w:tr w:rsidR="009536D6" w:rsidRPr="00821EBB" w14:paraId="5A56012D" w14:textId="77777777" w:rsidTr="009536D6">
        <w:trPr>
          <w:trHeight w:val="315"/>
        </w:trPr>
        <w:tc>
          <w:tcPr>
            <w:tcW w:w="1365" w:type="dxa"/>
            <w:tcBorders>
              <w:top w:val="nil"/>
              <w:left w:val="nil"/>
              <w:bottom w:val="nil"/>
              <w:right w:val="nil"/>
            </w:tcBorders>
            <w:shd w:val="clear" w:color="auto" w:fill="auto"/>
            <w:noWrap/>
            <w:vAlign w:val="bottom"/>
            <w:hideMark/>
          </w:tcPr>
          <w:p w14:paraId="1787276B" w14:textId="77777777" w:rsidR="009536D6" w:rsidRPr="00821EBB" w:rsidRDefault="009536D6" w:rsidP="009536D6">
            <w:pPr>
              <w:rPr>
                <w:rFonts w:eastAsia="Times New Roman" w:cs="Times New Roman"/>
                <w:b/>
                <w:bCs/>
                <w:color w:val="auto"/>
                <w:sz w:val="20"/>
                <w:szCs w:val="20"/>
              </w:rPr>
            </w:pPr>
            <w:r w:rsidRPr="00821EBB">
              <w:rPr>
                <w:rFonts w:eastAsia="Times New Roman" w:cs="Times New Roman"/>
                <w:b/>
                <w:bCs/>
                <w:color w:val="auto"/>
                <w:sz w:val="20"/>
                <w:szCs w:val="20"/>
              </w:rPr>
              <w:t>Totals</w:t>
            </w:r>
          </w:p>
        </w:tc>
        <w:tc>
          <w:tcPr>
            <w:tcW w:w="990" w:type="dxa"/>
            <w:tcBorders>
              <w:top w:val="nil"/>
              <w:left w:val="nil"/>
              <w:bottom w:val="nil"/>
              <w:right w:val="nil"/>
            </w:tcBorders>
            <w:shd w:val="clear" w:color="auto" w:fill="auto"/>
            <w:vAlign w:val="bottom"/>
            <w:hideMark/>
          </w:tcPr>
          <w:p w14:paraId="3700041F" w14:textId="77777777" w:rsidR="009536D6" w:rsidRPr="00821EBB" w:rsidRDefault="009536D6" w:rsidP="009536D6">
            <w:pPr>
              <w:rPr>
                <w:rFonts w:eastAsia="Times New Roman" w:cs="Times New Roman"/>
                <w:color w:val="auto"/>
                <w:sz w:val="20"/>
                <w:szCs w:val="20"/>
              </w:rPr>
            </w:pPr>
          </w:p>
        </w:tc>
        <w:tc>
          <w:tcPr>
            <w:tcW w:w="1080" w:type="dxa"/>
            <w:tcBorders>
              <w:top w:val="nil"/>
              <w:left w:val="nil"/>
              <w:bottom w:val="nil"/>
              <w:right w:val="nil"/>
            </w:tcBorders>
            <w:shd w:val="clear" w:color="auto" w:fill="auto"/>
            <w:vAlign w:val="bottom"/>
            <w:hideMark/>
          </w:tcPr>
          <w:p w14:paraId="16AAE158" w14:textId="77777777" w:rsidR="009536D6" w:rsidRPr="00821EBB" w:rsidRDefault="009536D6" w:rsidP="009536D6">
            <w:pPr>
              <w:rPr>
                <w:rFonts w:eastAsia="Times New Roman" w:cs="Times New Roman"/>
                <w:color w:val="auto"/>
                <w:sz w:val="20"/>
                <w:szCs w:val="20"/>
              </w:rPr>
            </w:pPr>
          </w:p>
        </w:tc>
        <w:tc>
          <w:tcPr>
            <w:tcW w:w="990" w:type="dxa"/>
            <w:tcBorders>
              <w:top w:val="nil"/>
              <w:left w:val="nil"/>
              <w:bottom w:val="nil"/>
              <w:right w:val="nil"/>
            </w:tcBorders>
            <w:shd w:val="clear" w:color="auto" w:fill="auto"/>
            <w:vAlign w:val="bottom"/>
            <w:hideMark/>
          </w:tcPr>
          <w:p w14:paraId="3493BCC5" w14:textId="77777777" w:rsidR="009536D6" w:rsidRPr="00821EBB" w:rsidRDefault="009536D6" w:rsidP="009536D6">
            <w:pPr>
              <w:jc w:val="center"/>
              <w:rPr>
                <w:rFonts w:eastAsia="Times New Roman" w:cs="Times New Roman"/>
                <w:color w:val="auto"/>
                <w:sz w:val="20"/>
                <w:szCs w:val="20"/>
              </w:rPr>
            </w:pPr>
            <w:r w:rsidRPr="00821EBB">
              <w:rPr>
                <w:rFonts w:eastAsia="Times New Roman" w:cs="Times New Roman"/>
                <w:color w:val="auto"/>
                <w:sz w:val="20"/>
                <w:szCs w:val="20"/>
              </w:rPr>
              <w:t>584</w:t>
            </w:r>
          </w:p>
        </w:tc>
        <w:tc>
          <w:tcPr>
            <w:tcW w:w="1080" w:type="dxa"/>
            <w:tcBorders>
              <w:top w:val="nil"/>
              <w:left w:val="nil"/>
              <w:bottom w:val="nil"/>
              <w:right w:val="nil"/>
            </w:tcBorders>
            <w:shd w:val="clear" w:color="auto" w:fill="auto"/>
            <w:vAlign w:val="bottom"/>
            <w:hideMark/>
          </w:tcPr>
          <w:p w14:paraId="22BD9634" w14:textId="77777777" w:rsidR="009536D6" w:rsidRPr="00821EBB" w:rsidRDefault="009536D6" w:rsidP="009536D6">
            <w:pPr>
              <w:jc w:val="center"/>
              <w:rPr>
                <w:rFonts w:eastAsia="Times New Roman" w:cs="Times New Roman"/>
                <w:color w:val="auto"/>
                <w:sz w:val="20"/>
                <w:szCs w:val="20"/>
              </w:rPr>
            </w:pPr>
            <w:r w:rsidRPr="00821EBB">
              <w:rPr>
                <w:rFonts w:eastAsia="Times New Roman" w:cs="Times New Roman"/>
                <w:color w:val="auto"/>
                <w:sz w:val="20"/>
                <w:szCs w:val="20"/>
              </w:rPr>
              <w:t>816</w:t>
            </w:r>
          </w:p>
        </w:tc>
        <w:tc>
          <w:tcPr>
            <w:tcW w:w="990" w:type="dxa"/>
            <w:tcBorders>
              <w:top w:val="nil"/>
              <w:left w:val="nil"/>
              <w:bottom w:val="nil"/>
              <w:right w:val="nil"/>
            </w:tcBorders>
            <w:shd w:val="clear" w:color="auto" w:fill="auto"/>
            <w:vAlign w:val="bottom"/>
            <w:hideMark/>
          </w:tcPr>
          <w:p w14:paraId="5E380B0D" w14:textId="77777777" w:rsidR="009536D6" w:rsidRPr="00821EBB" w:rsidRDefault="009536D6" w:rsidP="009536D6">
            <w:pPr>
              <w:jc w:val="center"/>
              <w:rPr>
                <w:rFonts w:eastAsia="Times New Roman" w:cs="Times New Roman"/>
                <w:color w:val="auto"/>
                <w:sz w:val="20"/>
                <w:szCs w:val="20"/>
              </w:rPr>
            </w:pPr>
            <w:r w:rsidRPr="00821EBB">
              <w:rPr>
                <w:rFonts w:eastAsia="Times New Roman" w:cs="Times New Roman"/>
                <w:color w:val="auto"/>
                <w:sz w:val="20"/>
                <w:szCs w:val="20"/>
              </w:rPr>
              <w:t>545</w:t>
            </w:r>
          </w:p>
        </w:tc>
        <w:tc>
          <w:tcPr>
            <w:tcW w:w="1080" w:type="dxa"/>
            <w:tcBorders>
              <w:top w:val="nil"/>
              <w:left w:val="nil"/>
              <w:bottom w:val="nil"/>
              <w:right w:val="nil"/>
            </w:tcBorders>
            <w:shd w:val="clear" w:color="auto" w:fill="auto"/>
            <w:vAlign w:val="bottom"/>
            <w:hideMark/>
          </w:tcPr>
          <w:p w14:paraId="270CDA79" w14:textId="77777777" w:rsidR="009536D6" w:rsidRPr="00821EBB" w:rsidRDefault="009536D6" w:rsidP="009536D6">
            <w:pPr>
              <w:jc w:val="center"/>
              <w:rPr>
                <w:rFonts w:eastAsia="Times New Roman" w:cs="Times New Roman"/>
                <w:color w:val="auto"/>
                <w:sz w:val="20"/>
                <w:szCs w:val="20"/>
              </w:rPr>
            </w:pPr>
            <w:r w:rsidRPr="00821EBB">
              <w:rPr>
                <w:rFonts w:eastAsia="Times New Roman" w:cs="Times New Roman"/>
                <w:color w:val="auto"/>
                <w:sz w:val="20"/>
                <w:szCs w:val="20"/>
              </w:rPr>
              <w:t>795</w:t>
            </w:r>
          </w:p>
        </w:tc>
        <w:tc>
          <w:tcPr>
            <w:tcW w:w="990" w:type="dxa"/>
            <w:tcBorders>
              <w:top w:val="nil"/>
              <w:left w:val="nil"/>
              <w:bottom w:val="nil"/>
              <w:right w:val="nil"/>
            </w:tcBorders>
            <w:shd w:val="clear" w:color="auto" w:fill="auto"/>
            <w:noWrap/>
            <w:vAlign w:val="bottom"/>
            <w:hideMark/>
          </w:tcPr>
          <w:p w14:paraId="33262B40" w14:textId="77777777" w:rsidR="009536D6" w:rsidRPr="00821EBB" w:rsidRDefault="009536D6" w:rsidP="009536D6">
            <w:pPr>
              <w:rPr>
                <w:rFonts w:eastAsia="Times New Roman" w:cs="Times New Roman"/>
                <w:color w:val="auto"/>
                <w:sz w:val="20"/>
                <w:szCs w:val="20"/>
              </w:rPr>
            </w:pPr>
          </w:p>
        </w:tc>
      </w:tr>
    </w:tbl>
    <w:p w14:paraId="08B4D9B2" w14:textId="77777777" w:rsidR="009536D6" w:rsidRDefault="009536D6" w:rsidP="00CC19BC"/>
    <w:p w14:paraId="1D102BB4" w14:textId="7B6683AC" w:rsidR="009536D6" w:rsidRDefault="009536D6" w:rsidP="00C27495">
      <w:r>
        <w:t xml:space="preserve">Table 2. </w:t>
      </w:r>
      <w:proofErr w:type="gramStart"/>
      <w:r w:rsidR="00076572">
        <w:t>The results of the Chi-square test with an alpha of .05.</w:t>
      </w:r>
      <w:proofErr w:type="gramEnd"/>
      <w:r w:rsidR="00076572">
        <w:t xml:space="preserve"> The observed frequencies compared between the EIDR and Jones database did not significantly d</w:t>
      </w:r>
      <w:r w:rsidR="00C27495">
        <w:t>iffer indicating that EIDR is reliable extension of the Jones et al. (2008) et al. EID database.</w:t>
      </w:r>
    </w:p>
    <w:p w14:paraId="19DB6AC7" w14:textId="77777777" w:rsidR="00C27495" w:rsidRDefault="00C27495" w:rsidP="00C27495"/>
    <w:p w14:paraId="3A796AF2" w14:textId="77777777" w:rsidR="009536D6" w:rsidRDefault="009536D6" w:rsidP="00CC19BC"/>
    <w:p w14:paraId="162F93CC" w14:textId="77777777" w:rsidR="009536D6" w:rsidRDefault="009536D6" w:rsidP="00CC19BC"/>
    <w:p w14:paraId="3A45A6E4" w14:textId="77777777" w:rsidR="009536D6" w:rsidRDefault="009536D6" w:rsidP="00CC19BC"/>
    <w:p w14:paraId="26D6481C" w14:textId="77777777" w:rsidR="00C27495" w:rsidRDefault="00C27495" w:rsidP="00CC19BC"/>
    <w:p w14:paraId="05991FEF" w14:textId="77777777" w:rsidR="00C27495" w:rsidRDefault="00C27495" w:rsidP="00CC19BC"/>
    <w:p w14:paraId="5E6ACB6B" w14:textId="77777777" w:rsidR="00C27495" w:rsidRDefault="00C27495" w:rsidP="00CC19BC"/>
    <w:p w14:paraId="1D2051FF" w14:textId="7A5F9BC6" w:rsidR="009536D6" w:rsidRPr="006D79DB" w:rsidRDefault="009536D6" w:rsidP="00CC19BC">
      <w:r w:rsidRPr="006D79DB">
        <w:rPr>
          <w:noProof/>
        </w:rPr>
        <w:lastRenderedPageBreak/>
        <w:drawing>
          <wp:inline distT="0" distB="0" distL="0" distR="0" wp14:anchorId="40E8003A" wp14:editId="1F5D904E">
            <wp:extent cx="5715000" cy="4846149"/>
            <wp:effectExtent l="25400" t="25400" r="25400" b="3111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vent_List_Fig.png"/>
                    <pic:cNvPicPr/>
                  </pic:nvPicPr>
                  <pic:blipFill>
                    <a:blip r:embed="rId11">
                      <a:extLst>
                        <a:ext uri="{28A0092B-C50C-407E-A947-70E740481C1C}">
                          <a14:useLocalDpi xmlns:a14="http://schemas.microsoft.com/office/drawing/2010/main" val="0"/>
                        </a:ext>
                      </a:extLst>
                    </a:blip>
                    <a:stretch>
                      <a:fillRect/>
                    </a:stretch>
                  </pic:blipFill>
                  <pic:spPr>
                    <a:xfrm>
                      <a:off x="0" y="0"/>
                      <a:ext cx="5716895" cy="4847756"/>
                    </a:xfrm>
                    <a:prstGeom prst="rect">
                      <a:avLst/>
                    </a:prstGeom>
                    <a:ln>
                      <a:solidFill>
                        <a:schemeClr val="tx1"/>
                      </a:solidFill>
                    </a:ln>
                  </pic:spPr>
                </pic:pic>
              </a:graphicData>
            </a:graphic>
          </wp:inline>
        </w:drawing>
      </w:r>
    </w:p>
    <w:p w14:paraId="12F5F8ED" w14:textId="793B7E0C" w:rsidR="00F86F8F" w:rsidRPr="006D79DB" w:rsidRDefault="00F86F8F" w:rsidP="00CC19BC"/>
    <w:p w14:paraId="60C554E9" w14:textId="2C1095D4" w:rsidR="00612432" w:rsidRDefault="00F86F8F" w:rsidP="00CC19BC">
      <w:r w:rsidRPr="006D79DB">
        <w:t xml:space="preserve">Figure 1. </w:t>
      </w:r>
      <w:r w:rsidR="000B0C38" w:rsidRPr="006D79DB">
        <w:t>The customizable “Emergence Events” view allows users to sort, explore, and compare EID events by selecting EIDR variables for the table to display. Clicking any of these events brings the user to the “Event page” for that event.</w:t>
      </w:r>
    </w:p>
    <w:p w14:paraId="1350A376" w14:textId="77777777" w:rsidR="00612432" w:rsidRDefault="00612432" w:rsidP="00CC19BC">
      <w:r>
        <w:br w:type="page"/>
      </w:r>
    </w:p>
    <w:p w14:paraId="2BFD3615" w14:textId="77777777" w:rsidR="00F86F8F" w:rsidRPr="006D79DB" w:rsidRDefault="00F86F8F" w:rsidP="00CC19BC"/>
    <w:p w14:paraId="3B9D5140" w14:textId="77777777" w:rsidR="00F86F8F" w:rsidRPr="006D79DB" w:rsidRDefault="00F86F8F" w:rsidP="00CC19BC"/>
    <w:p w14:paraId="1D42E0F0" w14:textId="68556CC7" w:rsidR="00F86F8F" w:rsidRPr="006D79DB" w:rsidRDefault="00F86F8F" w:rsidP="00CC19BC">
      <w:r w:rsidRPr="006D79DB">
        <w:rPr>
          <w:noProof/>
        </w:rPr>
        <w:drawing>
          <wp:inline distT="0" distB="0" distL="0" distR="0" wp14:anchorId="303B0FC5" wp14:editId="342096D4">
            <wp:extent cx="5715000" cy="4416916"/>
            <wp:effectExtent l="25400" t="25400" r="25400" b="2857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vent_Map_Fig.png"/>
                    <pic:cNvPicPr/>
                  </pic:nvPicPr>
                  <pic:blipFill>
                    <a:blip r:embed="rId12">
                      <a:extLst>
                        <a:ext uri="{28A0092B-C50C-407E-A947-70E740481C1C}">
                          <a14:useLocalDpi xmlns:a14="http://schemas.microsoft.com/office/drawing/2010/main" val="0"/>
                        </a:ext>
                      </a:extLst>
                    </a:blip>
                    <a:stretch>
                      <a:fillRect/>
                    </a:stretch>
                  </pic:blipFill>
                  <pic:spPr>
                    <a:xfrm>
                      <a:off x="0" y="0"/>
                      <a:ext cx="5717153" cy="4418580"/>
                    </a:xfrm>
                    <a:prstGeom prst="rect">
                      <a:avLst/>
                    </a:prstGeom>
                    <a:ln>
                      <a:solidFill>
                        <a:schemeClr val="tx1"/>
                      </a:solidFill>
                    </a:ln>
                  </pic:spPr>
                </pic:pic>
              </a:graphicData>
            </a:graphic>
          </wp:inline>
        </w:drawing>
      </w:r>
    </w:p>
    <w:p w14:paraId="49781D03" w14:textId="0D80801F" w:rsidR="00612432" w:rsidRDefault="00F86F8F" w:rsidP="00CC19BC">
      <w:r w:rsidRPr="006D79DB">
        <w:t xml:space="preserve">Figure </w:t>
      </w:r>
      <w:r w:rsidR="0087413B">
        <w:t>2. The Event Map</w:t>
      </w:r>
      <w:r w:rsidR="000B0C38" w:rsidRPr="006D79DB">
        <w:t xml:space="preserve"> view depicts the most specific spatial origination of all EID events. </w:t>
      </w:r>
      <w:proofErr w:type="gramStart"/>
      <w:r w:rsidR="000B0C38" w:rsidRPr="006D79DB">
        <w:t>Individual events can be accessed by clicking on their corresponding pins</w:t>
      </w:r>
      <w:proofErr w:type="gramEnd"/>
      <w:r w:rsidR="000B0C38" w:rsidRPr="006D79DB">
        <w:t>.</w:t>
      </w:r>
    </w:p>
    <w:p w14:paraId="033334A5" w14:textId="77777777" w:rsidR="00612432" w:rsidRDefault="00612432" w:rsidP="00CC19BC">
      <w:r>
        <w:br w:type="page"/>
      </w:r>
    </w:p>
    <w:p w14:paraId="47061A43" w14:textId="77777777" w:rsidR="00F86F8F" w:rsidRPr="006D79DB" w:rsidRDefault="00F86F8F" w:rsidP="00CC19BC"/>
    <w:p w14:paraId="51070771" w14:textId="5A1C534E" w:rsidR="00F86F8F" w:rsidRPr="006D79DB" w:rsidRDefault="00F86F8F" w:rsidP="00CC19BC">
      <w:r w:rsidRPr="006D79DB">
        <w:rPr>
          <w:noProof/>
        </w:rPr>
        <w:drawing>
          <wp:inline distT="0" distB="0" distL="0" distR="0" wp14:anchorId="0BB4B812" wp14:editId="2AD50368">
            <wp:extent cx="5715000" cy="5635626"/>
            <wp:effectExtent l="25400" t="25400" r="25400" b="2857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vent_Page_Fig.png"/>
                    <pic:cNvPicPr/>
                  </pic:nvPicPr>
                  <pic:blipFill>
                    <a:blip r:embed="rId13">
                      <a:extLst>
                        <a:ext uri="{28A0092B-C50C-407E-A947-70E740481C1C}">
                          <a14:useLocalDpi xmlns:a14="http://schemas.microsoft.com/office/drawing/2010/main" val="0"/>
                        </a:ext>
                      </a:extLst>
                    </a:blip>
                    <a:stretch>
                      <a:fillRect/>
                    </a:stretch>
                  </pic:blipFill>
                  <pic:spPr>
                    <a:xfrm>
                      <a:off x="0" y="0"/>
                      <a:ext cx="5715597" cy="5636215"/>
                    </a:xfrm>
                    <a:prstGeom prst="rect">
                      <a:avLst/>
                    </a:prstGeom>
                    <a:ln>
                      <a:solidFill>
                        <a:schemeClr val="tx1"/>
                      </a:solidFill>
                    </a:ln>
                  </pic:spPr>
                </pic:pic>
              </a:graphicData>
            </a:graphic>
          </wp:inline>
        </w:drawing>
      </w:r>
    </w:p>
    <w:p w14:paraId="1ED9EB9D" w14:textId="508D674A" w:rsidR="00F86F8F" w:rsidRPr="006D79DB" w:rsidRDefault="00F86F8F" w:rsidP="00CC19BC">
      <w:r w:rsidRPr="006D79DB">
        <w:t xml:space="preserve">Figure 3. </w:t>
      </w:r>
      <w:r w:rsidR="000B0C38" w:rsidRPr="006D79DB">
        <w:t xml:space="preserve">The event page includes an abstract describing the event, a map with the most specific emergence location for the events, and tables displaying different sets of data for a particular event. Users can view short definitions of each variable by clicking on the information icon the to the right of each variable. </w:t>
      </w:r>
      <w:r w:rsidR="00083916" w:rsidRPr="006D79DB">
        <w:t xml:space="preserve">For certain variables, quotes pertaining to a variable value can </w:t>
      </w:r>
      <w:r w:rsidR="00531EEE">
        <w:t>be viewed by hovering over the</w:t>
      </w:r>
      <w:r w:rsidR="00083916" w:rsidRPr="006D79DB">
        <w:t xml:space="preserve"> icon. The references used to collect data can be found by clicking on the book icons.</w:t>
      </w:r>
    </w:p>
    <w:p w14:paraId="40C5B0E5" w14:textId="77777777" w:rsidR="00AD7F3A" w:rsidRPr="006D79DB" w:rsidRDefault="00AD7F3A" w:rsidP="00CC19BC"/>
    <w:p w14:paraId="7B202811" w14:textId="1BADFD14" w:rsidR="00AD7F3A" w:rsidRPr="006D79DB" w:rsidRDefault="00AD7F3A" w:rsidP="00CC19BC">
      <w:r w:rsidRPr="006D79DB">
        <w:br w:type="page"/>
      </w:r>
    </w:p>
    <w:p w14:paraId="250DEBAE" w14:textId="5062160E" w:rsidR="00AD7F3A" w:rsidRPr="00886287" w:rsidRDefault="00AD7F3A" w:rsidP="00CC19BC">
      <w:pPr>
        <w:rPr>
          <w:b/>
          <w:bCs/>
        </w:rPr>
      </w:pPr>
      <w:r w:rsidRPr="00886287">
        <w:rPr>
          <w:b/>
          <w:bCs/>
        </w:rPr>
        <w:lastRenderedPageBreak/>
        <w:t>Appendix A. Variable Definitions and Explanations</w:t>
      </w:r>
    </w:p>
    <w:p w14:paraId="080763C3" w14:textId="77777777" w:rsidR="00AD7F3A" w:rsidRPr="006D79DB" w:rsidRDefault="00AD7F3A" w:rsidP="00CC19BC">
      <w:pPr>
        <w:rPr>
          <w:color w:val="auto"/>
        </w:rPr>
      </w:pPr>
    </w:p>
    <w:p w14:paraId="34E42E0C" w14:textId="77777777" w:rsidR="00F2018D" w:rsidRPr="00F2018D" w:rsidRDefault="00AD7F3A" w:rsidP="00CC19BC">
      <w:pPr>
        <w:pStyle w:val="ListParagraph"/>
        <w:numPr>
          <w:ilvl w:val="0"/>
          <w:numId w:val="7"/>
        </w:numPr>
        <w:rPr>
          <w:b/>
          <w:color w:val="auto"/>
        </w:rPr>
      </w:pPr>
      <w:r w:rsidRPr="00F2018D">
        <w:rPr>
          <w:b/>
          <w:bCs/>
          <w:color w:val="auto"/>
        </w:rPr>
        <w:t>Descriptive Epidemiology Variables</w:t>
      </w:r>
    </w:p>
    <w:p w14:paraId="3AA0DF19" w14:textId="77777777" w:rsidR="00F2018D" w:rsidRPr="00F2018D" w:rsidRDefault="00AD7F3A" w:rsidP="00CC19BC">
      <w:pPr>
        <w:pStyle w:val="ListParagraph"/>
        <w:numPr>
          <w:ilvl w:val="1"/>
          <w:numId w:val="7"/>
        </w:numPr>
        <w:rPr>
          <w:b/>
          <w:color w:val="auto"/>
        </w:rPr>
      </w:pPr>
      <w:r w:rsidRPr="00F2018D">
        <w:rPr>
          <w:b/>
          <w:bCs/>
          <w:i/>
        </w:rPr>
        <w:t>Driver</w:t>
      </w:r>
    </w:p>
    <w:p w14:paraId="6998D7D0" w14:textId="77777777" w:rsidR="00F2018D" w:rsidRPr="00F2018D" w:rsidRDefault="00AD7F3A" w:rsidP="00F2018D">
      <w:pPr>
        <w:pStyle w:val="ListParagraph"/>
        <w:numPr>
          <w:ilvl w:val="2"/>
          <w:numId w:val="7"/>
        </w:numPr>
        <w:ind w:left="1440" w:hanging="720"/>
        <w:rPr>
          <w:b/>
          <w:color w:val="auto"/>
        </w:rPr>
      </w:pPr>
      <w:r w:rsidRPr="00F2018D">
        <w:rPr>
          <w:i/>
          <w:iCs/>
        </w:rPr>
        <w:t xml:space="preserve">Description: </w:t>
      </w:r>
      <w:r w:rsidRPr="00886287">
        <w:t>Potential factor(s) that may have contributed to the emergence event.</w:t>
      </w:r>
    </w:p>
    <w:p w14:paraId="39592C66" w14:textId="77777777" w:rsidR="00F2018D" w:rsidRPr="00F2018D" w:rsidRDefault="00AD7F3A" w:rsidP="00F2018D">
      <w:pPr>
        <w:pStyle w:val="ListParagraph"/>
        <w:numPr>
          <w:ilvl w:val="2"/>
          <w:numId w:val="7"/>
        </w:numPr>
        <w:rPr>
          <w:b/>
          <w:color w:val="auto"/>
        </w:rPr>
      </w:pPr>
      <w:r w:rsidRPr="00F2018D">
        <w:rPr>
          <w:i/>
          <w:iCs/>
        </w:rPr>
        <w:t xml:space="preserve">EIDR Values: </w:t>
      </w:r>
    </w:p>
    <w:p w14:paraId="53B45732" w14:textId="77777777" w:rsidR="00F2018D" w:rsidRPr="00F2018D" w:rsidRDefault="00AD7F3A" w:rsidP="0049593B">
      <w:pPr>
        <w:pStyle w:val="ListParagraph"/>
        <w:numPr>
          <w:ilvl w:val="3"/>
          <w:numId w:val="7"/>
        </w:numPr>
        <w:ind w:left="2070" w:hanging="990"/>
        <w:rPr>
          <w:b/>
          <w:color w:val="auto"/>
        </w:rPr>
      </w:pPr>
      <w:r w:rsidRPr="00886287">
        <w:t xml:space="preserve">Human susceptibility to infection: Any immune deficiency from an underlying disease, condition, age, or scenario. </w:t>
      </w:r>
    </w:p>
    <w:p w14:paraId="6EC10E47" w14:textId="77777777" w:rsidR="00F2018D" w:rsidRPr="00F2018D" w:rsidRDefault="00AD7F3A" w:rsidP="0049593B">
      <w:pPr>
        <w:pStyle w:val="ListParagraph"/>
        <w:numPr>
          <w:ilvl w:val="3"/>
          <w:numId w:val="7"/>
        </w:numPr>
        <w:ind w:left="2070" w:hanging="990"/>
        <w:rPr>
          <w:b/>
          <w:color w:val="auto"/>
        </w:rPr>
      </w:pPr>
      <w:r w:rsidRPr="00886287">
        <w:t xml:space="preserve">Antimicrobial agent use: The overuse, or misuse of antimicrobial agents. </w:t>
      </w:r>
    </w:p>
    <w:p w14:paraId="33DAB331" w14:textId="77777777" w:rsidR="00F2018D" w:rsidRPr="00F2018D" w:rsidRDefault="00AD7F3A" w:rsidP="0049593B">
      <w:pPr>
        <w:pStyle w:val="ListParagraph"/>
        <w:numPr>
          <w:ilvl w:val="3"/>
          <w:numId w:val="7"/>
        </w:numPr>
        <w:ind w:left="2070" w:hanging="990"/>
        <w:rPr>
          <w:b/>
          <w:color w:val="auto"/>
        </w:rPr>
      </w:pPr>
      <w:r w:rsidRPr="00886287">
        <w:t>Agricultural industry changes: Intensification of agriculture practices, use of antibiotics or pesticides, new agr</w:t>
      </w:r>
      <w:r w:rsidR="00F2018D">
        <w:t>icultural practices, new feeds.</w:t>
      </w:r>
    </w:p>
    <w:p w14:paraId="07312095" w14:textId="77777777" w:rsidR="00F2018D" w:rsidRPr="00F2018D" w:rsidRDefault="00AD7F3A" w:rsidP="0049593B">
      <w:pPr>
        <w:pStyle w:val="ListParagraph"/>
        <w:numPr>
          <w:ilvl w:val="3"/>
          <w:numId w:val="7"/>
        </w:numPr>
        <w:ind w:left="2070" w:hanging="990"/>
        <w:rPr>
          <w:b/>
          <w:color w:val="auto"/>
        </w:rPr>
      </w:pPr>
      <w:r w:rsidRPr="00886287">
        <w:t xml:space="preserve">International travel and commerce: Human travel, goods trade, </w:t>
      </w:r>
      <w:proofErr w:type="gramStart"/>
      <w:r w:rsidRPr="00886287">
        <w:t>invasive</w:t>
      </w:r>
      <w:proofErr w:type="gramEnd"/>
      <w:r w:rsidRPr="00886287">
        <w:t xml:space="preserve"> species from trade or travel. </w:t>
      </w:r>
    </w:p>
    <w:p w14:paraId="2EDC6421" w14:textId="77777777" w:rsidR="00B50515" w:rsidRPr="00B50515" w:rsidRDefault="00AD7F3A" w:rsidP="0049593B">
      <w:pPr>
        <w:pStyle w:val="ListParagraph"/>
        <w:numPr>
          <w:ilvl w:val="3"/>
          <w:numId w:val="7"/>
        </w:numPr>
        <w:ind w:left="2070" w:hanging="990"/>
        <w:rPr>
          <w:b/>
          <w:color w:val="auto"/>
        </w:rPr>
      </w:pPr>
      <w:r w:rsidRPr="00886287">
        <w:t xml:space="preserve">War and Famine: War, conflict, political unrest, malnutrition, famine, substandard living conditions due to conflict, refugee camp conditions, intent to harm. </w:t>
      </w:r>
    </w:p>
    <w:p w14:paraId="44760A1A" w14:textId="77777777" w:rsidR="00B50515" w:rsidRPr="00B50515" w:rsidRDefault="00AD7F3A" w:rsidP="0049593B">
      <w:pPr>
        <w:pStyle w:val="ListParagraph"/>
        <w:numPr>
          <w:ilvl w:val="3"/>
          <w:numId w:val="7"/>
        </w:numPr>
        <w:ind w:left="2070" w:hanging="990"/>
        <w:rPr>
          <w:b/>
          <w:color w:val="auto"/>
        </w:rPr>
      </w:pPr>
      <w:r w:rsidRPr="00886287">
        <w:t xml:space="preserve">Medical Industry Changes: New vaccination practices, changes in medical protocol, new techniques, new equipment. </w:t>
      </w:r>
    </w:p>
    <w:p w14:paraId="1F77069C" w14:textId="77777777" w:rsidR="00B50515" w:rsidRPr="00B50515" w:rsidRDefault="00AD7F3A" w:rsidP="0049593B">
      <w:pPr>
        <w:pStyle w:val="ListParagraph"/>
        <w:numPr>
          <w:ilvl w:val="3"/>
          <w:numId w:val="7"/>
        </w:numPr>
        <w:ind w:left="2070" w:hanging="990"/>
        <w:rPr>
          <w:b/>
          <w:color w:val="auto"/>
        </w:rPr>
      </w:pPr>
      <w:r w:rsidRPr="00886287">
        <w:t xml:space="preserve">Climate and Weather: Like, climate change, deforestation, drought, rainy season, tsunami, hurricane, typhoon, flood, earthquake, stagnant pools, heat wave. </w:t>
      </w:r>
    </w:p>
    <w:p w14:paraId="3228783A" w14:textId="77777777" w:rsidR="00B50515" w:rsidRPr="00B50515" w:rsidRDefault="00AD7F3A" w:rsidP="0049593B">
      <w:pPr>
        <w:pStyle w:val="ListParagraph"/>
        <w:numPr>
          <w:ilvl w:val="3"/>
          <w:numId w:val="7"/>
        </w:numPr>
        <w:ind w:left="2070" w:hanging="990"/>
        <w:rPr>
          <w:b/>
          <w:color w:val="auto"/>
        </w:rPr>
      </w:pPr>
      <w:r w:rsidRPr="00886287">
        <w:t xml:space="preserve">Human Behavior: Living conditions, population density, urbanization, migration, food consumption, drug use, human gatherings, daily life routines, recreation. </w:t>
      </w:r>
    </w:p>
    <w:p w14:paraId="0AB7B74A" w14:textId="77777777" w:rsidR="00B50515" w:rsidRPr="00B50515" w:rsidRDefault="00AD7F3A" w:rsidP="0049593B">
      <w:pPr>
        <w:pStyle w:val="ListParagraph"/>
        <w:numPr>
          <w:ilvl w:val="3"/>
          <w:numId w:val="7"/>
        </w:numPr>
        <w:ind w:left="2070" w:hanging="990"/>
        <w:rPr>
          <w:b/>
          <w:color w:val="auto"/>
        </w:rPr>
      </w:pPr>
      <w:r w:rsidRPr="00886287">
        <w:t>Proximity to wildlife: Living near wildlife, subu</w:t>
      </w:r>
      <w:r w:rsidR="00B50515">
        <w:t>rbanization, being in the wild.</w:t>
      </w:r>
    </w:p>
    <w:p w14:paraId="5740C72E" w14:textId="77777777" w:rsidR="00113F59" w:rsidRPr="00113F59" w:rsidRDefault="00AD7F3A" w:rsidP="0049593B">
      <w:pPr>
        <w:pStyle w:val="ListParagraph"/>
        <w:numPr>
          <w:ilvl w:val="3"/>
          <w:numId w:val="7"/>
        </w:numPr>
        <w:ind w:left="2070" w:hanging="990"/>
        <w:rPr>
          <w:b/>
          <w:color w:val="auto"/>
        </w:rPr>
      </w:pPr>
      <w:proofErr w:type="spellStart"/>
      <w:r w:rsidRPr="00886287">
        <w:t>Bushmeat</w:t>
      </w:r>
      <w:proofErr w:type="spellEnd"/>
      <w:r w:rsidRPr="00886287">
        <w:t xml:space="preserve">: Consuming, hunting, or trading </w:t>
      </w:r>
      <w:proofErr w:type="spellStart"/>
      <w:r w:rsidRPr="00886287">
        <w:t>bushmeat</w:t>
      </w:r>
      <w:proofErr w:type="spellEnd"/>
      <w:r w:rsidRPr="00886287">
        <w:t xml:space="preserve">. </w:t>
      </w:r>
    </w:p>
    <w:p w14:paraId="21711658" w14:textId="77777777" w:rsidR="00113F59" w:rsidRPr="00113F59" w:rsidRDefault="00AD7F3A" w:rsidP="0049593B">
      <w:pPr>
        <w:pStyle w:val="ListParagraph"/>
        <w:numPr>
          <w:ilvl w:val="3"/>
          <w:numId w:val="7"/>
        </w:numPr>
        <w:ind w:left="2070" w:hanging="990"/>
        <w:rPr>
          <w:b/>
          <w:color w:val="auto"/>
        </w:rPr>
      </w:pPr>
      <w:r w:rsidRPr="00886287">
        <w:t xml:space="preserve">Breakdown of public health measures: Like, issues of vaccine production, vaccine use, vaccine enforcement, sanitation, failure to quarantine, toxic chemical exposure, water quality, air quality, hazardous waste management. </w:t>
      </w:r>
    </w:p>
    <w:p w14:paraId="370DAFE8" w14:textId="77777777" w:rsidR="00113F59" w:rsidRPr="00113F59" w:rsidRDefault="00AD7F3A" w:rsidP="0049593B">
      <w:pPr>
        <w:pStyle w:val="ListParagraph"/>
        <w:numPr>
          <w:ilvl w:val="3"/>
          <w:numId w:val="7"/>
        </w:numPr>
        <w:ind w:left="2070" w:hanging="990"/>
        <w:rPr>
          <w:b/>
          <w:color w:val="auto"/>
        </w:rPr>
      </w:pPr>
      <w:r w:rsidRPr="00886287">
        <w:t xml:space="preserve">Ecosystem change: Changes to the environment, like, expansion of agricultural lands, or clear-cutting that dramatically alters an area's ecosystem. </w:t>
      </w:r>
    </w:p>
    <w:p w14:paraId="3E0DE1C2" w14:textId="635290E3" w:rsidR="001734FC" w:rsidRDefault="00AD7F3A" w:rsidP="0049593B">
      <w:pPr>
        <w:pStyle w:val="ListParagraph"/>
        <w:numPr>
          <w:ilvl w:val="3"/>
          <w:numId w:val="7"/>
        </w:numPr>
        <w:ind w:left="2070" w:hanging="990"/>
      </w:pPr>
      <w:r w:rsidRPr="00886287">
        <w:t>Unspecified: There was insufficient information to determine a driver for the event.</w:t>
      </w:r>
    </w:p>
    <w:p w14:paraId="312E968E" w14:textId="4F29B0A2" w:rsidR="00BB231C" w:rsidRPr="001734FC" w:rsidRDefault="001734FC" w:rsidP="001734FC">
      <w:r>
        <w:br w:type="page"/>
      </w:r>
    </w:p>
    <w:p w14:paraId="16B88770" w14:textId="77777777" w:rsidR="00BB231C" w:rsidRPr="00BB231C" w:rsidRDefault="0058498B" w:rsidP="00BB231C">
      <w:pPr>
        <w:pStyle w:val="ListParagraph"/>
        <w:numPr>
          <w:ilvl w:val="1"/>
          <w:numId w:val="7"/>
        </w:numPr>
        <w:rPr>
          <w:b/>
          <w:color w:val="auto"/>
        </w:rPr>
      </w:pPr>
      <w:r w:rsidRPr="00BB231C">
        <w:rPr>
          <w:b/>
          <w:bCs/>
          <w:i/>
        </w:rPr>
        <w:lastRenderedPageBreak/>
        <w:t>Disease</w:t>
      </w:r>
    </w:p>
    <w:p w14:paraId="0FC80648" w14:textId="6B4A957B" w:rsidR="002F57F9" w:rsidRPr="001734FC" w:rsidRDefault="0058498B" w:rsidP="002F57F9">
      <w:pPr>
        <w:pStyle w:val="ListParagraph"/>
        <w:numPr>
          <w:ilvl w:val="2"/>
          <w:numId w:val="7"/>
        </w:numPr>
        <w:ind w:left="1530" w:hanging="810"/>
        <w:rPr>
          <w:b/>
          <w:color w:val="auto"/>
        </w:rPr>
      </w:pPr>
      <w:r w:rsidRPr="00BB231C">
        <w:rPr>
          <w:i/>
          <w:iCs/>
        </w:rPr>
        <w:t xml:space="preserve">Description: </w:t>
      </w:r>
      <w:r w:rsidRPr="00886287">
        <w:t xml:space="preserve">The name of the disease or syndrome that was associated with the pathogen during the event. Generalized names, such as “infections due to Enterococcus </w:t>
      </w:r>
      <w:proofErr w:type="spellStart"/>
      <w:r w:rsidRPr="00886287">
        <w:t>facecium</w:t>
      </w:r>
      <w:proofErr w:type="spellEnd"/>
      <w:r w:rsidRPr="00886287">
        <w:t>” are provided when no specific disease was mentioned.</w:t>
      </w:r>
    </w:p>
    <w:p w14:paraId="7FA60C67" w14:textId="77777777" w:rsidR="00BB231C" w:rsidRPr="00BB231C" w:rsidRDefault="0058498B" w:rsidP="00BB231C">
      <w:pPr>
        <w:pStyle w:val="ListParagraph"/>
        <w:numPr>
          <w:ilvl w:val="1"/>
          <w:numId w:val="7"/>
        </w:numPr>
        <w:rPr>
          <w:b/>
          <w:color w:val="auto"/>
        </w:rPr>
      </w:pPr>
      <w:r w:rsidRPr="00BB231C">
        <w:rPr>
          <w:b/>
          <w:bCs/>
          <w:i/>
        </w:rPr>
        <w:t>Start Date</w:t>
      </w:r>
    </w:p>
    <w:p w14:paraId="4A018930" w14:textId="77777777" w:rsidR="00BB231C" w:rsidRPr="00BB231C" w:rsidRDefault="0058498B" w:rsidP="00BB231C">
      <w:pPr>
        <w:pStyle w:val="ListParagraph"/>
        <w:numPr>
          <w:ilvl w:val="2"/>
          <w:numId w:val="7"/>
        </w:numPr>
        <w:rPr>
          <w:b/>
          <w:color w:val="auto"/>
        </w:rPr>
      </w:pPr>
      <w:r w:rsidRPr="00BB231C">
        <w:rPr>
          <w:i/>
          <w:iCs/>
        </w:rPr>
        <w:t xml:space="preserve">Description: </w:t>
      </w:r>
      <w:r w:rsidRPr="00BB231C">
        <w:rPr>
          <w:shd w:val="clear" w:color="auto" w:fill="FFFFFF"/>
        </w:rPr>
        <w:t>The date of the onset of the event.</w:t>
      </w:r>
    </w:p>
    <w:p w14:paraId="01B17CF1" w14:textId="77777777" w:rsidR="00BB231C" w:rsidRPr="00BB231C" w:rsidRDefault="0058498B" w:rsidP="00BB231C">
      <w:pPr>
        <w:pStyle w:val="ListParagraph"/>
        <w:numPr>
          <w:ilvl w:val="2"/>
          <w:numId w:val="7"/>
        </w:numPr>
        <w:ind w:left="1530" w:hanging="810"/>
        <w:rPr>
          <w:b/>
          <w:color w:val="auto"/>
        </w:rPr>
      </w:pPr>
      <w:r w:rsidRPr="00BB231C">
        <w:rPr>
          <w:i/>
          <w:iCs/>
        </w:rPr>
        <w:t xml:space="preserve">EIDR Values: </w:t>
      </w:r>
      <w:r w:rsidRPr="00BB231C">
        <w:rPr>
          <w:shd w:val="clear" w:color="auto" w:fill="FFFFFF"/>
        </w:rPr>
        <w:t>Illness onset, first case presented to official, first report, first date of study, first pathogen isolation, treatment initiation, initial hospitalization, beginning of increasing incidence, first exposure</w:t>
      </w:r>
    </w:p>
    <w:p w14:paraId="12128143" w14:textId="77777777" w:rsidR="00BB231C" w:rsidRPr="00BB231C" w:rsidRDefault="0058498B" w:rsidP="0058498B">
      <w:pPr>
        <w:pStyle w:val="ListParagraph"/>
        <w:numPr>
          <w:ilvl w:val="1"/>
          <w:numId w:val="7"/>
        </w:numPr>
        <w:rPr>
          <w:b/>
          <w:color w:val="auto"/>
        </w:rPr>
      </w:pPr>
      <w:r w:rsidRPr="00BB231C">
        <w:rPr>
          <w:b/>
          <w:bCs/>
          <w:i/>
        </w:rPr>
        <w:t>Type of Emergence</w:t>
      </w:r>
    </w:p>
    <w:p w14:paraId="44641762" w14:textId="77777777" w:rsidR="00BB231C" w:rsidRPr="00BB231C" w:rsidRDefault="0058498B" w:rsidP="007735E9">
      <w:pPr>
        <w:pStyle w:val="ListParagraph"/>
        <w:numPr>
          <w:ilvl w:val="2"/>
          <w:numId w:val="7"/>
        </w:numPr>
        <w:ind w:left="1530" w:hanging="810"/>
        <w:rPr>
          <w:b/>
          <w:color w:val="auto"/>
        </w:rPr>
      </w:pPr>
      <w:r w:rsidRPr="00BB231C">
        <w:rPr>
          <w:i/>
          <w:iCs/>
        </w:rPr>
        <w:t xml:space="preserve">Description: </w:t>
      </w:r>
      <w:r w:rsidRPr="00886287">
        <w:t>The explanation as to why this event is considered an emergence event.</w:t>
      </w:r>
    </w:p>
    <w:p w14:paraId="716D25BD" w14:textId="77777777" w:rsidR="007735E9" w:rsidRPr="007735E9" w:rsidRDefault="0058498B" w:rsidP="007735E9">
      <w:pPr>
        <w:pStyle w:val="ListParagraph"/>
        <w:numPr>
          <w:ilvl w:val="2"/>
          <w:numId w:val="7"/>
        </w:numPr>
        <w:rPr>
          <w:b/>
          <w:color w:val="auto"/>
        </w:rPr>
      </w:pPr>
      <w:r w:rsidRPr="00BB231C">
        <w:rPr>
          <w:i/>
          <w:iCs/>
        </w:rPr>
        <w:t>EIDR Values:</w:t>
      </w:r>
    </w:p>
    <w:p w14:paraId="75047919" w14:textId="77777777" w:rsidR="007735E9" w:rsidRPr="007735E9" w:rsidRDefault="0058498B" w:rsidP="007735E9">
      <w:pPr>
        <w:pStyle w:val="ListParagraph"/>
        <w:numPr>
          <w:ilvl w:val="3"/>
          <w:numId w:val="7"/>
        </w:numPr>
        <w:ind w:left="1890" w:hanging="810"/>
        <w:rPr>
          <w:b/>
          <w:color w:val="auto"/>
        </w:rPr>
      </w:pPr>
      <w:r w:rsidRPr="00886287">
        <w:t>New or Expanding Region: The pathogen appeared in a region that is significantly distant from any other regions it is found in, or the geographic range of the pathogen showed marked expansion.</w:t>
      </w:r>
    </w:p>
    <w:p w14:paraId="26D91606" w14:textId="77777777" w:rsidR="007735E9" w:rsidRPr="007735E9" w:rsidRDefault="0058498B" w:rsidP="007735E9">
      <w:pPr>
        <w:pStyle w:val="ListParagraph"/>
        <w:numPr>
          <w:ilvl w:val="3"/>
          <w:numId w:val="7"/>
        </w:numPr>
        <w:ind w:left="1890" w:hanging="810"/>
        <w:rPr>
          <w:b/>
          <w:color w:val="auto"/>
        </w:rPr>
      </w:pPr>
      <w:r w:rsidRPr="00886287">
        <w:t xml:space="preserve">Increasing incidence: There was a marked increase in incidence of the pathogen. </w:t>
      </w:r>
    </w:p>
    <w:p w14:paraId="4CA78AF1" w14:textId="77777777" w:rsidR="007735E9" w:rsidRPr="007735E9" w:rsidRDefault="0058498B" w:rsidP="007735E9">
      <w:pPr>
        <w:pStyle w:val="ListParagraph"/>
        <w:numPr>
          <w:ilvl w:val="3"/>
          <w:numId w:val="7"/>
        </w:numPr>
        <w:ind w:left="1890" w:hanging="810"/>
        <w:rPr>
          <w:b/>
          <w:color w:val="auto"/>
        </w:rPr>
      </w:pPr>
      <w:r w:rsidRPr="00886287">
        <w:t xml:space="preserve">New or </w:t>
      </w:r>
      <w:proofErr w:type="gramStart"/>
      <w:r w:rsidRPr="00886287">
        <w:t>Increasing</w:t>
      </w:r>
      <w:proofErr w:type="gramEnd"/>
      <w:r w:rsidRPr="00886287">
        <w:t xml:space="preserve"> drug resistance: </w:t>
      </w:r>
      <w:r w:rsidRPr="007735E9">
        <w:rPr>
          <w:shd w:val="clear" w:color="auto" w:fill="FFFFFF"/>
        </w:rPr>
        <w:t>The pathogen displayed a novel drug resistance, or a rare drug resistance was observed to be increasing in incidence or geographic range</w:t>
      </w:r>
      <w:r w:rsidRPr="00886287">
        <w:t>. Events that involve the development of drug resistance to a single antimicrobial agent, and events that involve the development of resistance to multiple antimicrobial agents are including.</w:t>
      </w:r>
    </w:p>
    <w:p w14:paraId="18FAF74E" w14:textId="77777777" w:rsidR="007735E9" w:rsidRPr="007735E9" w:rsidRDefault="0058498B" w:rsidP="007735E9">
      <w:pPr>
        <w:pStyle w:val="ListParagraph"/>
        <w:numPr>
          <w:ilvl w:val="3"/>
          <w:numId w:val="7"/>
        </w:numPr>
        <w:ind w:left="1890" w:hanging="810"/>
        <w:rPr>
          <w:b/>
          <w:color w:val="auto"/>
        </w:rPr>
      </w:pPr>
      <w:r w:rsidRPr="007735E9">
        <w:rPr>
          <w:shd w:val="clear" w:color="auto" w:fill="FFFFFF"/>
        </w:rPr>
        <w:t>Earliest instance of natural human infection by this microorganism</w:t>
      </w:r>
      <w:r w:rsidRPr="00886287">
        <w:t>: This event pertains to the earliest confirmed case(s) of human infection associated with a microorganism.</w:t>
      </w:r>
    </w:p>
    <w:p w14:paraId="5944B16F" w14:textId="77777777" w:rsidR="007735E9" w:rsidRPr="007735E9" w:rsidRDefault="0058498B" w:rsidP="007735E9">
      <w:pPr>
        <w:pStyle w:val="ListParagraph"/>
        <w:numPr>
          <w:ilvl w:val="3"/>
          <w:numId w:val="7"/>
        </w:numPr>
        <w:ind w:left="1890" w:hanging="810"/>
        <w:rPr>
          <w:b/>
          <w:color w:val="auto"/>
        </w:rPr>
      </w:pPr>
      <w:r w:rsidRPr="00886287">
        <w:t>Increasing virulence: The pathogen showed a marked increase in virulence.</w:t>
      </w:r>
    </w:p>
    <w:p w14:paraId="6793DE30" w14:textId="77777777" w:rsidR="007735E9" w:rsidRPr="007735E9" w:rsidRDefault="0058498B" w:rsidP="00CC19BC">
      <w:pPr>
        <w:pStyle w:val="ListParagraph"/>
        <w:numPr>
          <w:ilvl w:val="3"/>
          <w:numId w:val="7"/>
        </w:numPr>
        <w:ind w:left="1890" w:hanging="810"/>
        <w:rPr>
          <w:b/>
          <w:color w:val="auto"/>
        </w:rPr>
      </w:pPr>
      <w:r w:rsidRPr="00886287">
        <w:t xml:space="preserve">Reappearance after control or elimination: The pathogen reappeared for the first time after a significant period of no cases. </w:t>
      </w:r>
    </w:p>
    <w:p w14:paraId="4891085B" w14:textId="77777777" w:rsidR="007735E9" w:rsidRPr="007735E9" w:rsidRDefault="00AD7F3A" w:rsidP="00CC19BC">
      <w:pPr>
        <w:pStyle w:val="ListParagraph"/>
        <w:numPr>
          <w:ilvl w:val="1"/>
          <w:numId w:val="7"/>
        </w:numPr>
        <w:rPr>
          <w:b/>
          <w:color w:val="auto"/>
        </w:rPr>
      </w:pPr>
      <w:r w:rsidRPr="007735E9">
        <w:rPr>
          <w:b/>
          <w:bCs/>
          <w:i/>
        </w:rPr>
        <w:t>End Date</w:t>
      </w:r>
    </w:p>
    <w:p w14:paraId="5281DC6A" w14:textId="77777777" w:rsidR="007735E9" w:rsidRPr="007735E9" w:rsidRDefault="00AD7F3A" w:rsidP="007735E9">
      <w:pPr>
        <w:pStyle w:val="ListParagraph"/>
        <w:numPr>
          <w:ilvl w:val="2"/>
          <w:numId w:val="7"/>
        </w:numPr>
        <w:rPr>
          <w:b/>
          <w:color w:val="auto"/>
        </w:rPr>
      </w:pPr>
      <w:r w:rsidRPr="007735E9">
        <w:rPr>
          <w:i/>
          <w:iCs/>
        </w:rPr>
        <w:t>Description:</w:t>
      </w:r>
      <w:r w:rsidRPr="007735E9">
        <w:rPr>
          <w:shd w:val="clear" w:color="auto" w:fill="FFFFFF"/>
        </w:rPr>
        <w:t xml:space="preserve"> The context of the end date.</w:t>
      </w:r>
    </w:p>
    <w:p w14:paraId="2C14396D" w14:textId="77777777" w:rsidR="00D11E7F" w:rsidRPr="00D11E7F" w:rsidRDefault="00AD7F3A" w:rsidP="007735E9">
      <w:pPr>
        <w:pStyle w:val="ListParagraph"/>
        <w:numPr>
          <w:ilvl w:val="2"/>
          <w:numId w:val="7"/>
        </w:numPr>
        <w:rPr>
          <w:b/>
          <w:color w:val="auto"/>
        </w:rPr>
      </w:pPr>
      <w:r w:rsidRPr="007735E9">
        <w:rPr>
          <w:i/>
          <w:iCs/>
        </w:rPr>
        <w:t xml:space="preserve">EIDR Values: </w:t>
      </w:r>
    </w:p>
    <w:p w14:paraId="7BEE1553" w14:textId="77777777" w:rsidR="00D11E7F" w:rsidRPr="00D11E7F" w:rsidRDefault="00D11E7F" w:rsidP="00386CD8">
      <w:pPr>
        <w:pStyle w:val="ListParagraph"/>
        <w:numPr>
          <w:ilvl w:val="3"/>
          <w:numId w:val="7"/>
        </w:numPr>
        <w:ind w:left="2160" w:hanging="1080"/>
        <w:rPr>
          <w:b/>
          <w:color w:val="auto"/>
        </w:rPr>
      </w:pPr>
      <w:r>
        <w:rPr>
          <w:shd w:val="clear" w:color="auto" w:fill="FFFFFF"/>
        </w:rPr>
        <w:t>Death of single case patient</w:t>
      </w:r>
    </w:p>
    <w:p w14:paraId="755F84B8" w14:textId="773E014F" w:rsidR="00D11E7F" w:rsidRPr="00D11E7F" w:rsidRDefault="00AD7F3A" w:rsidP="00386CD8">
      <w:pPr>
        <w:pStyle w:val="ListParagraph"/>
        <w:numPr>
          <w:ilvl w:val="3"/>
          <w:numId w:val="7"/>
        </w:numPr>
        <w:ind w:left="2160" w:hanging="1080"/>
        <w:rPr>
          <w:b/>
          <w:color w:val="auto"/>
        </w:rPr>
      </w:pPr>
      <w:proofErr w:type="gramStart"/>
      <w:r w:rsidRPr="007735E9">
        <w:rPr>
          <w:shd w:val="clear" w:color="auto" w:fill="FFFFFF"/>
        </w:rPr>
        <w:t>death</w:t>
      </w:r>
      <w:proofErr w:type="gramEnd"/>
      <w:r w:rsidRPr="007735E9">
        <w:rPr>
          <w:shd w:val="clear" w:color="auto" w:fill="FFFFFF"/>
        </w:rPr>
        <w:t xml:space="preserve"> of last patient</w:t>
      </w:r>
    </w:p>
    <w:p w14:paraId="28135D78" w14:textId="7DB4FB70" w:rsidR="00D11E7F" w:rsidRPr="00D11E7F" w:rsidRDefault="00AD7F3A" w:rsidP="00386CD8">
      <w:pPr>
        <w:pStyle w:val="ListParagraph"/>
        <w:numPr>
          <w:ilvl w:val="3"/>
          <w:numId w:val="7"/>
        </w:numPr>
        <w:ind w:left="2160" w:hanging="1080"/>
        <w:rPr>
          <w:b/>
          <w:color w:val="auto"/>
        </w:rPr>
      </w:pPr>
      <w:proofErr w:type="gramStart"/>
      <w:r w:rsidRPr="007735E9">
        <w:rPr>
          <w:shd w:val="clear" w:color="auto" w:fill="FFFFFF"/>
        </w:rPr>
        <w:t>symptom</w:t>
      </w:r>
      <w:proofErr w:type="gramEnd"/>
      <w:r w:rsidRPr="007735E9">
        <w:rPr>
          <w:shd w:val="clear" w:color="auto" w:fill="FFFFFF"/>
        </w:rPr>
        <w:t xml:space="preserve"> </w:t>
      </w:r>
      <w:r w:rsidR="00D11E7F">
        <w:rPr>
          <w:shd w:val="clear" w:color="auto" w:fill="FFFFFF"/>
        </w:rPr>
        <w:t>resolution and no further cases</w:t>
      </w:r>
    </w:p>
    <w:p w14:paraId="2BF1BAD9" w14:textId="719999C4" w:rsidR="00D11E7F" w:rsidRPr="00D11E7F" w:rsidRDefault="00AD7F3A" w:rsidP="00386CD8">
      <w:pPr>
        <w:pStyle w:val="ListParagraph"/>
        <w:numPr>
          <w:ilvl w:val="3"/>
          <w:numId w:val="7"/>
        </w:numPr>
        <w:ind w:left="2160" w:hanging="1080"/>
        <w:rPr>
          <w:b/>
          <w:color w:val="auto"/>
        </w:rPr>
      </w:pPr>
      <w:proofErr w:type="gramStart"/>
      <w:r w:rsidRPr="007735E9">
        <w:rPr>
          <w:shd w:val="clear" w:color="auto" w:fill="FFFFFF"/>
        </w:rPr>
        <w:t>study</w:t>
      </w:r>
      <w:proofErr w:type="gramEnd"/>
      <w:r w:rsidRPr="007735E9">
        <w:rPr>
          <w:shd w:val="clear" w:color="auto" w:fill="FFFFFF"/>
        </w:rPr>
        <w:t xml:space="preserve"> discontinued or completed</w:t>
      </w:r>
    </w:p>
    <w:p w14:paraId="6F857843" w14:textId="781DE37F" w:rsidR="00D11E7F" w:rsidRPr="00D11E7F" w:rsidRDefault="00AD7F3A" w:rsidP="00386CD8">
      <w:pPr>
        <w:pStyle w:val="ListParagraph"/>
        <w:numPr>
          <w:ilvl w:val="3"/>
          <w:numId w:val="7"/>
        </w:numPr>
        <w:ind w:left="2160" w:hanging="1080"/>
        <w:rPr>
          <w:b/>
          <w:color w:val="auto"/>
        </w:rPr>
      </w:pPr>
      <w:proofErr w:type="gramStart"/>
      <w:r w:rsidRPr="007735E9">
        <w:rPr>
          <w:shd w:val="clear" w:color="auto" w:fill="FFFFFF"/>
        </w:rPr>
        <w:t>last</w:t>
      </w:r>
      <w:proofErr w:type="gramEnd"/>
      <w:r w:rsidRPr="007735E9">
        <w:rPr>
          <w:shd w:val="clear" w:color="auto" w:fill="FFFFFF"/>
        </w:rPr>
        <w:t xml:space="preserve"> pathogen isolation</w:t>
      </w:r>
    </w:p>
    <w:p w14:paraId="7F1A8358" w14:textId="0E9AF24D" w:rsidR="00D11E7F" w:rsidRPr="00D11E7F" w:rsidRDefault="00AD7F3A" w:rsidP="00386CD8">
      <w:pPr>
        <w:pStyle w:val="ListParagraph"/>
        <w:numPr>
          <w:ilvl w:val="3"/>
          <w:numId w:val="7"/>
        </w:numPr>
        <w:ind w:left="2160" w:hanging="1080"/>
        <w:rPr>
          <w:b/>
          <w:color w:val="auto"/>
        </w:rPr>
      </w:pPr>
      <w:proofErr w:type="gramStart"/>
      <w:r w:rsidRPr="007735E9">
        <w:rPr>
          <w:shd w:val="clear" w:color="auto" w:fill="FFFFFF"/>
        </w:rPr>
        <w:t>last</w:t>
      </w:r>
      <w:proofErr w:type="gramEnd"/>
      <w:r w:rsidRPr="007735E9">
        <w:rPr>
          <w:shd w:val="clear" w:color="auto" w:fill="FFFFFF"/>
        </w:rPr>
        <w:t xml:space="preserve"> report</w:t>
      </w:r>
    </w:p>
    <w:p w14:paraId="70CEC548" w14:textId="2F83AB75" w:rsidR="00D11E7F" w:rsidRPr="00D11E7F" w:rsidRDefault="00AD7F3A" w:rsidP="00386CD8">
      <w:pPr>
        <w:pStyle w:val="ListParagraph"/>
        <w:numPr>
          <w:ilvl w:val="3"/>
          <w:numId w:val="7"/>
        </w:numPr>
        <w:ind w:left="2160" w:hanging="1080"/>
        <w:rPr>
          <w:b/>
          <w:color w:val="auto"/>
        </w:rPr>
      </w:pPr>
      <w:proofErr w:type="gramStart"/>
      <w:r w:rsidRPr="007735E9">
        <w:rPr>
          <w:shd w:val="clear" w:color="auto" w:fill="FFFFFF"/>
        </w:rPr>
        <w:t>last</w:t>
      </w:r>
      <w:proofErr w:type="gramEnd"/>
      <w:r w:rsidRPr="007735E9">
        <w:rPr>
          <w:shd w:val="clear" w:color="auto" w:fill="FFFFFF"/>
        </w:rPr>
        <w:t xml:space="preserve"> illness onset</w:t>
      </w:r>
    </w:p>
    <w:p w14:paraId="2F0ECF8C" w14:textId="019773B7" w:rsidR="00D11E7F" w:rsidRPr="00D11E7F" w:rsidRDefault="00AD7F3A" w:rsidP="00386CD8">
      <w:pPr>
        <w:pStyle w:val="ListParagraph"/>
        <w:numPr>
          <w:ilvl w:val="3"/>
          <w:numId w:val="7"/>
        </w:numPr>
        <w:ind w:left="2160" w:hanging="1080"/>
        <w:rPr>
          <w:b/>
          <w:color w:val="auto"/>
        </w:rPr>
      </w:pPr>
      <w:proofErr w:type="gramStart"/>
      <w:r w:rsidRPr="007735E9">
        <w:rPr>
          <w:shd w:val="clear" w:color="auto" w:fill="FFFFFF"/>
        </w:rPr>
        <w:t>chronic</w:t>
      </w:r>
      <w:proofErr w:type="gramEnd"/>
      <w:r w:rsidRPr="007735E9">
        <w:rPr>
          <w:shd w:val="clear" w:color="auto" w:fill="FFFFFF"/>
        </w:rPr>
        <w:t xml:space="preserve"> illness</w:t>
      </w:r>
    </w:p>
    <w:p w14:paraId="4CF5DFDD" w14:textId="48E7656B" w:rsidR="00D11E7F" w:rsidRPr="00D11E7F" w:rsidRDefault="00AD7F3A" w:rsidP="00386CD8">
      <w:pPr>
        <w:pStyle w:val="ListParagraph"/>
        <w:numPr>
          <w:ilvl w:val="3"/>
          <w:numId w:val="7"/>
        </w:numPr>
        <w:ind w:left="2160" w:hanging="1080"/>
        <w:rPr>
          <w:b/>
          <w:color w:val="auto"/>
        </w:rPr>
      </w:pPr>
      <w:proofErr w:type="gramStart"/>
      <w:r w:rsidRPr="007735E9">
        <w:rPr>
          <w:shd w:val="clear" w:color="auto" w:fill="FFFFFF"/>
        </w:rPr>
        <w:t>end</w:t>
      </w:r>
      <w:proofErr w:type="gramEnd"/>
      <w:r w:rsidRPr="007735E9">
        <w:rPr>
          <w:shd w:val="clear" w:color="auto" w:fill="FFFFFF"/>
        </w:rPr>
        <w:t xml:space="preserve"> of inc</w:t>
      </w:r>
      <w:r w:rsidR="00D11E7F">
        <w:rPr>
          <w:shd w:val="clear" w:color="auto" w:fill="FFFFFF"/>
        </w:rPr>
        <w:t>reasing incidence</w:t>
      </w:r>
      <w:r w:rsidRPr="007735E9">
        <w:rPr>
          <w:shd w:val="clear" w:color="auto" w:fill="FFFFFF"/>
        </w:rPr>
        <w:t xml:space="preserve"> </w:t>
      </w:r>
    </w:p>
    <w:p w14:paraId="07B8BAA7" w14:textId="77777777" w:rsidR="002F57F9" w:rsidRPr="001734FC" w:rsidRDefault="00AD7F3A" w:rsidP="00386CD8">
      <w:pPr>
        <w:pStyle w:val="ListParagraph"/>
        <w:numPr>
          <w:ilvl w:val="3"/>
          <w:numId w:val="7"/>
        </w:numPr>
        <w:ind w:left="2160" w:hanging="1080"/>
        <w:rPr>
          <w:b/>
          <w:color w:val="auto"/>
        </w:rPr>
      </w:pPr>
      <w:proofErr w:type="gramStart"/>
      <w:r w:rsidRPr="007735E9">
        <w:rPr>
          <w:shd w:val="clear" w:color="auto" w:fill="FFFFFF"/>
        </w:rPr>
        <w:t>last</w:t>
      </w:r>
      <w:proofErr w:type="gramEnd"/>
      <w:r w:rsidRPr="007735E9">
        <w:rPr>
          <w:shd w:val="clear" w:color="auto" w:fill="FFFFFF"/>
        </w:rPr>
        <w:t xml:space="preserve"> exposure</w:t>
      </w:r>
    </w:p>
    <w:p w14:paraId="275580D4" w14:textId="77777777" w:rsidR="001734FC" w:rsidRPr="002F57F9" w:rsidRDefault="001734FC" w:rsidP="001734FC">
      <w:pPr>
        <w:pStyle w:val="ListParagraph"/>
        <w:ind w:left="2160"/>
        <w:rPr>
          <w:b/>
          <w:color w:val="auto"/>
        </w:rPr>
      </w:pPr>
    </w:p>
    <w:p w14:paraId="6214F97E" w14:textId="77777777" w:rsidR="002F57F9" w:rsidRPr="002F57F9" w:rsidRDefault="00AD7F3A" w:rsidP="00CC19BC">
      <w:pPr>
        <w:pStyle w:val="ListParagraph"/>
        <w:numPr>
          <w:ilvl w:val="1"/>
          <w:numId w:val="7"/>
        </w:numPr>
        <w:rPr>
          <w:b/>
          <w:color w:val="auto"/>
        </w:rPr>
      </w:pPr>
      <w:r w:rsidRPr="002F57F9">
        <w:rPr>
          <w:b/>
          <w:bCs/>
          <w:i/>
        </w:rPr>
        <w:lastRenderedPageBreak/>
        <w:t>Duration of Event</w:t>
      </w:r>
    </w:p>
    <w:p w14:paraId="32C8B4A5" w14:textId="4EB6C2CB" w:rsidR="002F57F9" w:rsidRPr="002F57F9" w:rsidRDefault="00AD7F3A" w:rsidP="002F57F9">
      <w:pPr>
        <w:pStyle w:val="ListParagraph"/>
        <w:numPr>
          <w:ilvl w:val="2"/>
          <w:numId w:val="7"/>
        </w:numPr>
        <w:ind w:left="1440" w:hanging="720"/>
      </w:pPr>
      <w:r w:rsidRPr="002F57F9">
        <w:rPr>
          <w:i/>
          <w:iCs/>
        </w:rPr>
        <w:t xml:space="preserve">Description: </w:t>
      </w:r>
      <w:r w:rsidRPr="00886287">
        <w:t>The length of the event as determined by the start and end dates reported.</w:t>
      </w:r>
    </w:p>
    <w:p w14:paraId="2EE7978B" w14:textId="77777777" w:rsidR="002F57F9" w:rsidRPr="002F57F9" w:rsidRDefault="00AD7F3A" w:rsidP="002F57F9">
      <w:pPr>
        <w:pStyle w:val="ListParagraph"/>
        <w:numPr>
          <w:ilvl w:val="1"/>
          <w:numId w:val="7"/>
        </w:numPr>
        <w:rPr>
          <w:b/>
          <w:color w:val="auto"/>
        </w:rPr>
      </w:pPr>
      <w:r w:rsidRPr="002F57F9">
        <w:rPr>
          <w:b/>
          <w:bCs/>
          <w:i/>
        </w:rPr>
        <w:t>Number Infected</w:t>
      </w:r>
    </w:p>
    <w:p w14:paraId="1C85F00A" w14:textId="77777777" w:rsidR="002F57F9" w:rsidRPr="002F57F9" w:rsidRDefault="00AD7F3A" w:rsidP="00CC19BC">
      <w:pPr>
        <w:pStyle w:val="ListParagraph"/>
        <w:numPr>
          <w:ilvl w:val="2"/>
          <w:numId w:val="7"/>
        </w:numPr>
        <w:ind w:left="1440" w:hanging="720"/>
        <w:rPr>
          <w:b/>
          <w:color w:val="auto"/>
        </w:rPr>
      </w:pPr>
      <w:r w:rsidRPr="002F57F9">
        <w:rPr>
          <w:i/>
          <w:iCs/>
        </w:rPr>
        <w:t xml:space="preserve">Description: </w:t>
      </w:r>
      <w:r w:rsidRPr="002F57F9">
        <w:rPr>
          <w:shd w:val="clear" w:color="auto" w:fill="FFFFFF"/>
        </w:rPr>
        <w:t>The total number of confirmed human infections during the event. Occasionally, suspected or probable cases were included in this variable.</w:t>
      </w:r>
    </w:p>
    <w:p w14:paraId="790F10DB" w14:textId="77777777" w:rsidR="002F57F9" w:rsidRPr="002F57F9" w:rsidRDefault="00AD7F3A" w:rsidP="002F57F9">
      <w:pPr>
        <w:pStyle w:val="ListParagraph"/>
        <w:numPr>
          <w:ilvl w:val="1"/>
          <w:numId w:val="7"/>
        </w:numPr>
        <w:rPr>
          <w:b/>
          <w:color w:val="auto"/>
        </w:rPr>
      </w:pPr>
      <w:r w:rsidRPr="002F57F9">
        <w:rPr>
          <w:b/>
          <w:bCs/>
          <w:i/>
        </w:rPr>
        <w:t>Number of Deaths</w:t>
      </w:r>
    </w:p>
    <w:p w14:paraId="191FBD8B" w14:textId="77777777" w:rsidR="001D43BA" w:rsidRPr="001D43BA" w:rsidRDefault="00AD7F3A" w:rsidP="001330E4">
      <w:pPr>
        <w:pStyle w:val="ListParagraph"/>
        <w:numPr>
          <w:ilvl w:val="2"/>
          <w:numId w:val="7"/>
        </w:numPr>
        <w:ind w:left="1530" w:hanging="810"/>
        <w:rPr>
          <w:b/>
          <w:color w:val="auto"/>
        </w:rPr>
      </w:pPr>
      <w:r w:rsidRPr="002F57F9">
        <w:rPr>
          <w:i/>
          <w:iCs/>
        </w:rPr>
        <w:t xml:space="preserve">Description: </w:t>
      </w:r>
      <w:r w:rsidRPr="002F57F9">
        <w:rPr>
          <w:shd w:val="clear" w:color="auto" w:fill="FFFFFF"/>
        </w:rPr>
        <w:t>The total number of deaths due to the pathogen during the event.</w:t>
      </w:r>
    </w:p>
    <w:p w14:paraId="771ADA52" w14:textId="26EB220C" w:rsidR="00F50E77" w:rsidRPr="001330E4" w:rsidRDefault="00AD7F3A" w:rsidP="001330E4">
      <w:pPr>
        <w:pStyle w:val="ListParagraph"/>
        <w:numPr>
          <w:ilvl w:val="1"/>
          <w:numId w:val="7"/>
        </w:numPr>
        <w:rPr>
          <w:b/>
          <w:color w:val="auto"/>
        </w:rPr>
      </w:pPr>
      <w:r w:rsidRPr="001D43BA">
        <w:rPr>
          <w:b/>
          <w:bCs/>
          <w:i/>
        </w:rPr>
        <w:t>Zoonosis (Not Event Specific)</w:t>
      </w:r>
    </w:p>
    <w:p w14:paraId="78DFD53D" w14:textId="77777777" w:rsidR="00F50E77" w:rsidRPr="001330E4" w:rsidRDefault="00AD7F3A" w:rsidP="00F50E77">
      <w:pPr>
        <w:pStyle w:val="ListParagraph"/>
        <w:numPr>
          <w:ilvl w:val="2"/>
          <w:numId w:val="7"/>
        </w:numPr>
        <w:ind w:left="1440" w:hanging="720"/>
        <w:rPr>
          <w:b/>
          <w:color w:val="auto"/>
        </w:rPr>
      </w:pPr>
      <w:r w:rsidRPr="00F50E77">
        <w:rPr>
          <w:i/>
          <w:iCs/>
        </w:rPr>
        <w:t xml:space="preserve">Description: </w:t>
      </w:r>
      <w:r w:rsidRPr="00886287">
        <w:t xml:space="preserve">Is the microorganism associated with this event the etiologic agent of infection in humans and animals? This variable is not specific to the event and does not entail transmission of the microorganism from animals to humans during the event. </w:t>
      </w:r>
    </w:p>
    <w:p w14:paraId="4F843740" w14:textId="77777777" w:rsidR="00386CD8" w:rsidRPr="00386CD8" w:rsidRDefault="001330E4" w:rsidP="00F50E77">
      <w:pPr>
        <w:pStyle w:val="ListParagraph"/>
        <w:numPr>
          <w:ilvl w:val="2"/>
          <w:numId w:val="7"/>
        </w:numPr>
        <w:ind w:left="1440" w:hanging="720"/>
        <w:rPr>
          <w:b/>
          <w:color w:val="auto"/>
        </w:rPr>
      </w:pPr>
      <w:r w:rsidRPr="001D43BA">
        <w:rPr>
          <w:i/>
        </w:rPr>
        <w:t>EIDR Values:</w:t>
      </w:r>
      <w:r w:rsidRPr="00886287">
        <w:t xml:space="preserve"> </w:t>
      </w:r>
    </w:p>
    <w:p w14:paraId="2585E7EC" w14:textId="1E4880A0" w:rsidR="001330E4" w:rsidRDefault="001330E4" w:rsidP="00386CD8">
      <w:pPr>
        <w:pStyle w:val="ListParagraph"/>
        <w:numPr>
          <w:ilvl w:val="3"/>
          <w:numId w:val="7"/>
        </w:numPr>
        <w:ind w:left="2070" w:hanging="990"/>
        <w:rPr>
          <w:b/>
          <w:color w:val="auto"/>
        </w:rPr>
      </w:pPr>
      <w:r w:rsidRPr="00886287">
        <w:t>Yes/No</w:t>
      </w:r>
    </w:p>
    <w:p w14:paraId="5763B362" w14:textId="77777777" w:rsidR="00F50E77" w:rsidRDefault="00AD7F3A" w:rsidP="00F50E77">
      <w:pPr>
        <w:pStyle w:val="ListParagraph"/>
        <w:numPr>
          <w:ilvl w:val="1"/>
          <w:numId w:val="7"/>
        </w:numPr>
        <w:ind w:left="900" w:hanging="540"/>
        <w:rPr>
          <w:b/>
          <w:color w:val="auto"/>
        </w:rPr>
      </w:pPr>
      <w:r w:rsidRPr="00F50E77">
        <w:rPr>
          <w:b/>
          <w:bCs/>
          <w:i/>
        </w:rPr>
        <w:t>Transmission of the micro</w:t>
      </w:r>
      <w:r w:rsidR="008752FA" w:rsidRPr="00F50E77">
        <w:rPr>
          <w:b/>
          <w:bCs/>
          <w:i/>
        </w:rPr>
        <w:t>organism from animals to people (Event Specific)</w:t>
      </w:r>
    </w:p>
    <w:p w14:paraId="22BDF313" w14:textId="77777777" w:rsidR="00060B36" w:rsidRPr="001330E4" w:rsidRDefault="00AD7F3A" w:rsidP="00CC19BC">
      <w:pPr>
        <w:pStyle w:val="ListParagraph"/>
        <w:numPr>
          <w:ilvl w:val="2"/>
          <w:numId w:val="7"/>
        </w:numPr>
        <w:ind w:left="1530" w:hanging="810"/>
        <w:rPr>
          <w:b/>
          <w:color w:val="auto"/>
        </w:rPr>
      </w:pPr>
      <w:r w:rsidRPr="00F50E77">
        <w:rPr>
          <w:i/>
          <w:iCs/>
        </w:rPr>
        <w:t xml:space="preserve">Description: </w:t>
      </w:r>
      <w:r w:rsidRPr="00F50E77">
        <w:rPr>
          <w:shd w:val="clear" w:color="auto" w:fill="FFFFFF"/>
        </w:rPr>
        <w:t>Is there behavioral or textual evidence of direct or indirect transmission of the microorganism from animals to humans during the event?</w:t>
      </w:r>
    </w:p>
    <w:p w14:paraId="311E69C8" w14:textId="1D2646DC" w:rsidR="001330E4" w:rsidRPr="001330E4" w:rsidRDefault="001330E4" w:rsidP="001330E4">
      <w:pPr>
        <w:pStyle w:val="ListParagraph"/>
        <w:numPr>
          <w:ilvl w:val="2"/>
          <w:numId w:val="7"/>
        </w:numPr>
        <w:ind w:left="1530" w:hanging="810"/>
        <w:rPr>
          <w:b/>
          <w:color w:val="auto"/>
        </w:rPr>
      </w:pPr>
      <w:r w:rsidRPr="001330E4">
        <w:rPr>
          <w:i/>
        </w:rPr>
        <w:t>EIDR Values:</w:t>
      </w:r>
      <w:r w:rsidRPr="00886287">
        <w:t xml:space="preserve"> Yes/No/Uncertain</w:t>
      </w:r>
    </w:p>
    <w:p w14:paraId="26F200BC" w14:textId="77777777" w:rsidR="00060B36" w:rsidRPr="00060B36" w:rsidRDefault="00AD7F3A" w:rsidP="00CC19BC">
      <w:pPr>
        <w:pStyle w:val="ListParagraph"/>
        <w:numPr>
          <w:ilvl w:val="1"/>
          <w:numId w:val="7"/>
        </w:numPr>
        <w:ind w:left="900" w:hanging="540"/>
        <w:rPr>
          <w:b/>
          <w:color w:val="auto"/>
        </w:rPr>
      </w:pPr>
      <w:r w:rsidRPr="00060B36">
        <w:rPr>
          <w:b/>
          <w:bCs/>
          <w:i/>
        </w:rPr>
        <w:t>Pathogen Host(s)</w:t>
      </w:r>
    </w:p>
    <w:p w14:paraId="607936EB" w14:textId="77777777" w:rsidR="001330E4" w:rsidRPr="001330E4" w:rsidRDefault="00AD7F3A" w:rsidP="00CC19BC">
      <w:pPr>
        <w:pStyle w:val="ListParagraph"/>
        <w:numPr>
          <w:ilvl w:val="2"/>
          <w:numId w:val="7"/>
        </w:numPr>
        <w:ind w:left="1170"/>
        <w:rPr>
          <w:b/>
          <w:color w:val="auto"/>
        </w:rPr>
      </w:pPr>
      <w:r w:rsidRPr="00060B36">
        <w:rPr>
          <w:i/>
          <w:iCs/>
        </w:rPr>
        <w:t xml:space="preserve">Description: </w:t>
      </w:r>
      <w:r w:rsidRPr="00060B36">
        <w:rPr>
          <w:shd w:val="clear" w:color="auto" w:fill="FFFFFF"/>
        </w:rPr>
        <w:t xml:space="preserve">The suspected host(s) of the pathogen, if applicable. </w:t>
      </w:r>
    </w:p>
    <w:p w14:paraId="3FB58C5B" w14:textId="35018418" w:rsidR="001330E4" w:rsidRPr="001330E4" w:rsidRDefault="001330E4" w:rsidP="00CC19BC">
      <w:pPr>
        <w:pStyle w:val="ListParagraph"/>
        <w:numPr>
          <w:ilvl w:val="2"/>
          <w:numId w:val="7"/>
        </w:numPr>
        <w:ind w:left="1170"/>
        <w:rPr>
          <w:b/>
          <w:color w:val="auto"/>
        </w:rPr>
      </w:pPr>
      <w:r>
        <w:rPr>
          <w:i/>
          <w:iCs/>
        </w:rPr>
        <w:t>EIDR Values</w:t>
      </w:r>
      <w:r w:rsidR="00103A7E">
        <w:rPr>
          <w:i/>
          <w:iCs/>
        </w:rPr>
        <w:t>:</w:t>
      </w:r>
    </w:p>
    <w:p w14:paraId="17818695" w14:textId="77777777" w:rsidR="00103A7E" w:rsidRPr="00103A7E" w:rsidRDefault="00103A7E" w:rsidP="00196170">
      <w:pPr>
        <w:pStyle w:val="ListParagraph"/>
        <w:numPr>
          <w:ilvl w:val="3"/>
          <w:numId w:val="7"/>
        </w:numPr>
        <w:ind w:left="2070" w:hanging="990"/>
        <w:rPr>
          <w:b/>
          <w:color w:val="auto"/>
        </w:rPr>
      </w:pPr>
      <w:r>
        <w:rPr>
          <w:shd w:val="clear" w:color="auto" w:fill="FFFFFF"/>
        </w:rPr>
        <w:t>Hosts may be reservoir</w:t>
      </w:r>
    </w:p>
    <w:p w14:paraId="404E343A" w14:textId="3EA659FA" w:rsidR="00103A7E" w:rsidRPr="00103A7E" w:rsidRDefault="00103A7E" w:rsidP="00196170">
      <w:pPr>
        <w:pStyle w:val="ListParagraph"/>
        <w:numPr>
          <w:ilvl w:val="3"/>
          <w:numId w:val="7"/>
        </w:numPr>
        <w:ind w:left="2070" w:hanging="990"/>
        <w:rPr>
          <w:b/>
          <w:color w:val="auto"/>
        </w:rPr>
      </w:pPr>
      <w:r>
        <w:rPr>
          <w:shd w:val="clear" w:color="auto" w:fill="FFFFFF"/>
        </w:rPr>
        <w:t>Parenteral</w:t>
      </w:r>
    </w:p>
    <w:p w14:paraId="5CC628BF" w14:textId="77777777" w:rsidR="00103A7E" w:rsidRPr="00103A7E" w:rsidRDefault="00103A7E" w:rsidP="00196170">
      <w:pPr>
        <w:pStyle w:val="ListParagraph"/>
        <w:numPr>
          <w:ilvl w:val="3"/>
          <w:numId w:val="7"/>
        </w:numPr>
        <w:ind w:left="2070" w:hanging="990"/>
        <w:rPr>
          <w:b/>
          <w:color w:val="auto"/>
        </w:rPr>
      </w:pPr>
      <w:proofErr w:type="gramStart"/>
      <w:r>
        <w:rPr>
          <w:shd w:val="clear" w:color="auto" w:fill="FFFFFF"/>
        </w:rPr>
        <w:t>dead</w:t>
      </w:r>
      <w:proofErr w:type="gramEnd"/>
      <w:r>
        <w:rPr>
          <w:shd w:val="clear" w:color="auto" w:fill="FFFFFF"/>
        </w:rPr>
        <w:t>-end</w:t>
      </w:r>
    </w:p>
    <w:p w14:paraId="78761030" w14:textId="523F8B5C" w:rsidR="00060B36" w:rsidRPr="00060B36" w:rsidRDefault="00AD7F3A" w:rsidP="00196170">
      <w:pPr>
        <w:pStyle w:val="ListParagraph"/>
        <w:numPr>
          <w:ilvl w:val="3"/>
          <w:numId w:val="7"/>
        </w:numPr>
        <w:ind w:left="2070" w:hanging="990"/>
        <w:rPr>
          <w:b/>
          <w:color w:val="auto"/>
        </w:rPr>
      </w:pPr>
      <w:proofErr w:type="gramStart"/>
      <w:r w:rsidRPr="00060B36">
        <w:rPr>
          <w:shd w:val="clear" w:color="auto" w:fill="FFFFFF"/>
        </w:rPr>
        <w:t>accidental</w:t>
      </w:r>
      <w:proofErr w:type="gramEnd"/>
    </w:p>
    <w:p w14:paraId="441430B3" w14:textId="77777777" w:rsidR="00FC249A" w:rsidRPr="00FC249A" w:rsidRDefault="00AD7F3A" w:rsidP="00CC19BC">
      <w:pPr>
        <w:pStyle w:val="ListParagraph"/>
        <w:numPr>
          <w:ilvl w:val="1"/>
          <w:numId w:val="7"/>
        </w:numPr>
        <w:ind w:left="990" w:hanging="540"/>
        <w:rPr>
          <w:b/>
          <w:color w:val="auto"/>
        </w:rPr>
      </w:pPr>
      <w:r w:rsidRPr="00060B36">
        <w:rPr>
          <w:b/>
          <w:bCs/>
          <w:i/>
        </w:rPr>
        <w:t>Specific Host(s) Involved in the Event</w:t>
      </w:r>
    </w:p>
    <w:p w14:paraId="1E343F1C" w14:textId="77777777" w:rsidR="00914705" w:rsidRPr="00914705" w:rsidRDefault="00AD7F3A" w:rsidP="00CC19BC">
      <w:pPr>
        <w:pStyle w:val="ListParagraph"/>
        <w:numPr>
          <w:ilvl w:val="2"/>
          <w:numId w:val="7"/>
        </w:numPr>
        <w:ind w:left="1170"/>
        <w:rPr>
          <w:b/>
          <w:color w:val="auto"/>
        </w:rPr>
      </w:pPr>
      <w:r w:rsidRPr="00FC249A">
        <w:rPr>
          <w:i/>
          <w:iCs/>
        </w:rPr>
        <w:t xml:space="preserve">Description: </w:t>
      </w:r>
      <w:r w:rsidRPr="00FC249A">
        <w:rPr>
          <w:shd w:val="clear" w:color="auto" w:fill="FFFFFF"/>
        </w:rPr>
        <w:t>The name of the host(s) involved in the event.</w:t>
      </w:r>
    </w:p>
    <w:p w14:paraId="62D7347C" w14:textId="77777777" w:rsidR="00914705" w:rsidRPr="00914705" w:rsidRDefault="00AD7F3A" w:rsidP="00914705">
      <w:pPr>
        <w:pStyle w:val="ListParagraph"/>
        <w:numPr>
          <w:ilvl w:val="1"/>
          <w:numId w:val="7"/>
        </w:numPr>
        <w:ind w:left="900" w:hanging="540"/>
        <w:rPr>
          <w:b/>
          <w:color w:val="auto"/>
        </w:rPr>
      </w:pPr>
      <w:r w:rsidRPr="00914705">
        <w:rPr>
          <w:b/>
          <w:bCs/>
          <w:i/>
        </w:rPr>
        <w:t>Event Transmission</w:t>
      </w:r>
    </w:p>
    <w:p w14:paraId="47EEE13D" w14:textId="3AF100E3" w:rsidR="000C2B6F" w:rsidRPr="000C2B6F" w:rsidRDefault="00AD7F3A" w:rsidP="00103A7E">
      <w:pPr>
        <w:pStyle w:val="ListParagraph"/>
        <w:numPr>
          <w:ilvl w:val="2"/>
          <w:numId w:val="7"/>
        </w:numPr>
        <w:ind w:left="1440" w:hanging="774"/>
        <w:rPr>
          <w:b/>
          <w:color w:val="auto"/>
        </w:rPr>
      </w:pPr>
      <w:r w:rsidRPr="00914705">
        <w:rPr>
          <w:i/>
          <w:iCs/>
        </w:rPr>
        <w:t xml:space="preserve">Description: </w:t>
      </w:r>
      <w:r w:rsidRPr="00914705">
        <w:rPr>
          <w:shd w:val="clear" w:color="auto" w:fill="FFFFFF"/>
        </w:rPr>
        <w:t xml:space="preserve">The mode of transmission by which the infected persons acquired the pathogen during this event. Many of these definition were obtained from </w:t>
      </w:r>
      <w:proofErr w:type="spellStart"/>
      <w:r w:rsidRPr="00914705">
        <w:rPr>
          <w:shd w:val="clear" w:color="auto" w:fill="FFFFFF"/>
        </w:rPr>
        <w:t>Loh</w:t>
      </w:r>
      <w:proofErr w:type="spellEnd"/>
      <w:r w:rsidRPr="00914705">
        <w:rPr>
          <w:shd w:val="clear" w:color="auto" w:fill="FFFFFF"/>
        </w:rPr>
        <w:t xml:space="preserve"> et al. </w:t>
      </w:r>
      <w:r w:rsidRPr="00914705">
        <w:rPr>
          <w:shd w:val="clear" w:color="auto" w:fill="FFFFFF"/>
        </w:rPr>
        <w:fldChar w:fldCharType="begin"/>
      </w:r>
      <w:r w:rsidRPr="00914705">
        <w:rPr>
          <w:shd w:val="clear" w:color="auto" w:fill="FFFFFF"/>
        </w:rPr>
        <w:instrText xml:space="preserve"> ADDIN EN.CITE &lt;EndNote&gt;&lt;Cite&gt;&lt;Author&gt;Loh&lt;/Author&gt;&lt;Year&gt;In Press&lt;/Year&gt;&lt;RecNum&gt;17&lt;/RecNum&gt;&lt;DisplayText&gt;(Loh In Press)&lt;/DisplayText&gt;&lt;record&gt;&lt;rec-number&gt;17&lt;/rec-number&gt;&lt;foreign-keys&gt;&lt;key app="EN" db-id="0dvw5rwrvezxfiead2axp99a29w5zxtxw9rv" timestamp="1432333356"&gt;17&lt;/key&gt;&lt;/foreign-keys&gt;&lt;ref-type name="Journal Article"&gt;17&lt;/ref-type&gt;&lt;contributors&gt;&lt;authors&gt;&lt;author&gt;Loh, E., Olival K. J., Zambrana-Torellio C., Bogich T. L., Johnson C. K., Mazet J. A. K., Karesh W. B., Daszak P. &lt;/author&gt;&lt;/authors&gt;&lt;/contributors&gt;&lt;titles&gt;&lt;title&gt;Targeting transmission pathways for emerging zoonotic disease surveillance and control. &lt;/title&gt;&lt;secondary-title&gt;Vector Borne and Zoonotic Diseases&lt;/secondary-title&gt;&lt;/titles&gt;&lt;periodical&gt;&lt;full-title&gt;Vector Borne and Zoonotic Diseases&lt;/full-title&gt;&lt;/periodical&gt;&lt;dates&gt;&lt;year&gt;In Press&lt;/year&gt;&lt;/dates&gt;&lt;urls&gt;&lt;/urls&gt;&lt;/record&gt;&lt;/Cite&gt;&lt;/EndNote&gt;</w:instrText>
      </w:r>
      <w:r w:rsidRPr="00914705">
        <w:rPr>
          <w:shd w:val="clear" w:color="auto" w:fill="FFFFFF"/>
        </w:rPr>
        <w:fldChar w:fldCharType="separate"/>
      </w:r>
      <w:r w:rsidR="00103A7E">
        <w:rPr>
          <w:noProof/>
          <w:shd w:val="clear" w:color="auto" w:fill="FFFFFF"/>
        </w:rPr>
        <w:t>(</w:t>
      </w:r>
      <w:r w:rsidRPr="00914705">
        <w:rPr>
          <w:noProof/>
          <w:shd w:val="clear" w:color="auto" w:fill="FFFFFF"/>
        </w:rPr>
        <w:t>In Press)</w:t>
      </w:r>
      <w:r w:rsidRPr="00914705">
        <w:rPr>
          <w:shd w:val="clear" w:color="auto" w:fill="FFFFFF"/>
        </w:rPr>
        <w:fldChar w:fldCharType="end"/>
      </w:r>
      <w:r w:rsidRPr="00914705">
        <w:rPr>
          <w:shd w:val="clear" w:color="auto" w:fill="FFFFFF"/>
        </w:rPr>
        <w:t>.</w:t>
      </w:r>
    </w:p>
    <w:p w14:paraId="775BA043" w14:textId="77777777" w:rsidR="000C2B6F" w:rsidRPr="000C2B6F" w:rsidRDefault="00AD7F3A" w:rsidP="000C2B6F">
      <w:pPr>
        <w:pStyle w:val="ListParagraph"/>
        <w:numPr>
          <w:ilvl w:val="2"/>
          <w:numId w:val="7"/>
        </w:numPr>
        <w:ind w:left="1530" w:hanging="810"/>
        <w:rPr>
          <w:b/>
          <w:color w:val="auto"/>
        </w:rPr>
      </w:pPr>
      <w:r w:rsidRPr="000C2B6F">
        <w:rPr>
          <w:i/>
          <w:iCs/>
        </w:rPr>
        <w:t xml:space="preserve">EIDR Values: </w:t>
      </w:r>
    </w:p>
    <w:p w14:paraId="1C29F61F" w14:textId="77777777" w:rsidR="000C2B6F" w:rsidRPr="000C2B6F" w:rsidRDefault="00AD7F3A" w:rsidP="00E03F74">
      <w:pPr>
        <w:pStyle w:val="ListParagraph"/>
        <w:numPr>
          <w:ilvl w:val="3"/>
          <w:numId w:val="7"/>
        </w:numPr>
        <w:ind w:left="2070" w:hanging="990"/>
        <w:rPr>
          <w:b/>
          <w:color w:val="auto"/>
        </w:rPr>
      </w:pPr>
      <w:r w:rsidRPr="000C2B6F">
        <w:rPr>
          <w:shd w:val="clear" w:color="auto" w:fill="FFFFFF"/>
        </w:rPr>
        <w:t xml:space="preserve">Direct transmission: The pathogen was transmitted through </w:t>
      </w:r>
      <w:r w:rsidRPr="000C2B6F">
        <w:rPr>
          <w:color w:val="1B1718"/>
        </w:rPr>
        <w:t>skin-to-skin contact; the bite of an infected animal; contact with body fluids, organs, and tissues; direct contact with large droplet &gt;5</w:t>
      </w:r>
      <w:r w:rsidRPr="00886287">
        <w:t xml:space="preserve"> µm.</w:t>
      </w:r>
    </w:p>
    <w:p w14:paraId="1ACFA412" w14:textId="77777777" w:rsidR="000C2B6F" w:rsidRPr="000C2B6F" w:rsidRDefault="00AD7F3A" w:rsidP="00E03F74">
      <w:pPr>
        <w:pStyle w:val="ListParagraph"/>
        <w:numPr>
          <w:ilvl w:val="3"/>
          <w:numId w:val="7"/>
        </w:numPr>
        <w:ind w:left="2070" w:hanging="990"/>
        <w:rPr>
          <w:b/>
          <w:color w:val="auto"/>
        </w:rPr>
      </w:pPr>
      <w:r w:rsidRPr="000C2B6F">
        <w:rPr>
          <w:shd w:val="clear" w:color="auto" w:fill="FFFFFF"/>
        </w:rPr>
        <w:t xml:space="preserve">Sexual transmission: The pathogen was transmitted during sexual contact. </w:t>
      </w:r>
    </w:p>
    <w:p w14:paraId="6F5620A6" w14:textId="77777777" w:rsidR="000C2B6F" w:rsidRPr="000C2B6F" w:rsidRDefault="00AD7F3A" w:rsidP="00E03F74">
      <w:pPr>
        <w:pStyle w:val="ListParagraph"/>
        <w:numPr>
          <w:ilvl w:val="3"/>
          <w:numId w:val="7"/>
        </w:numPr>
        <w:ind w:left="2070" w:hanging="990"/>
        <w:rPr>
          <w:b/>
          <w:color w:val="auto"/>
        </w:rPr>
      </w:pPr>
      <w:r w:rsidRPr="000C2B6F">
        <w:rPr>
          <w:shd w:val="clear" w:color="auto" w:fill="FFFFFF"/>
        </w:rPr>
        <w:t xml:space="preserve">Vertical transmission: The pathogen was transmitted from the mother to her child in the womb. </w:t>
      </w:r>
    </w:p>
    <w:p w14:paraId="7850D8CA" w14:textId="77777777" w:rsidR="000C2B6F" w:rsidRPr="000C2B6F" w:rsidRDefault="00AD7F3A" w:rsidP="00E03F74">
      <w:pPr>
        <w:pStyle w:val="ListParagraph"/>
        <w:numPr>
          <w:ilvl w:val="3"/>
          <w:numId w:val="7"/>
        </w:numPr>
        <w:ind w:left="2070" w:hanging="990"/>
        <w:rPr>
          <w:b/>
          <w:color w:val="auto"/>
        </w:rPr>
      </w:pPr>
      <w:r w:rsidRPr="000C2B6F">
        <w:rPr>
          <w:shd w:val="clear" w:color="auto" w:fill="FFFFFF"/>
        </w:rPr>
        <w:t xml:space="preserve">Vector transmission: </w:t>
      </w:r>
      <w:proofErr w:type="gramStart"/>
      <w:r w:rsidRPr="000C2B6F">
        <w:rPr>
          <w:shd w:val="clear" w:color="auto" w:fill="FFFFFF"/>
        </w:rPr>
        <w:t>The pathogen was transmitted by the bite of, or mechanical transfer from, an arthropod</w:t>
      </w:r>
      <w:proofErr w:type="gramEnd"/>
      <w:r w:rsidRPr="000C2B6F">
        <w:rPr>
          <w:shd w:val="clear" w:color="auto" w:fill="FFFFFF"/>
        </w:rPr>
        <w:t xml:space="preserve">. </w:t>
      </w:r>
    </w:p>
    <w:p w14:paraId="5CAF0141" w14:textId="77777777" w:rsidR="000C2B6F" w:rsidRPr="000C2B6F" w:rsidRDefault="00AD7F3A" w:rsidP="00E03F74">
      <w:pPr>
        <w:pStyle w:val="ListParagraph"/>
        <w:numPr>
          <w:ilvl w:val="3"/>
          <w:numId w:val="7"/>
        </w:numPr>
        <w:ind w:left="2070" w:hanging="990"/>
        <w:rPr>
          <w:b/>
          <w:color w:val="auto"/>
        </w:rPr>
      </w:pPr>
      <w:r w:rsidRPr="000C2B6F">
        <w:rPr>
          <w:shd w:val="clear" w:color="auto" w:fill="FFFFFF"/>
        </w:rPr>
        <w:lastRenderedPageBreak/>
        <w:t xml:space="preserve">Nosocomial transmission: The pathogen was transmitted in a hospital or other health care facility. </w:t>
      </w:r>
    </w:p>
    <w:p w14:paraId="72A69B29" w14:textId="77777777" w:rsidR="000C2B6F" w:rsidRPr="000C2B6F" w:rsidRDefault="00AD7F3A" w:rsidP="00E03F74">
      <w:pPr>
        <w:pStyle w:val="ListParagraph"/>
        <w:numPr>
          <w:ilvl w:val="3"/>
          <w:numId w:val="7"/>
        </w:numPr>
        <w:ind w:left="2070" w:hanging="990"/>
        <w:rPr>
          <w:b/>
          <w:color w:val="auto"/>
        </w:rPr>
      </w:pPr>
      <w:r w:rsidRPr="000C2B6F">
        <w:rPr>
          <w:shd w:val="clear" w:color="auto" w:fill="FFFFFF"/>
        </w:rPr>
        <w:t xml:space="preserve">Airborne transmission: The pathogen was transmitted through aerosolized particles </w:t>
      </w:r>
      <w:r w:rsidRPr="000C2B6F">
        <w:rPr>
          <w:color w:val="1B1718"/>
        </w:rPr>
        <w:t xml:space="preserve"> &lt;5 </w:t>
      </w:r>
      <w:r w:rsidRPr="00886287">
        <w:t>µm</w:t>
      </w:r>
      <w:r w:rsidRPr="000C2B6F">
        <w:rPr>
          <w:shd w:val="clear" w:color="auto" w:fill="FFFFFF"/>
        </w:rPr>
        <w:t>.</w:t>
      </w:r>
    </w:p>
    <w:p w14:paraId="74427BFD" w14:textId="77777777" w:rsidR="000C2B6F" w:rsidRPr="000C2B6F" w:rsidRDefault="00AD7F3A" w:rsidP="00E03F74">
      <w:pPr>
        <w:pStyle w:val="ListParagraph"/>
        <w:numPr>
          <w:ilvl w:val="3"/>
          <w:numId w:val="7"/>
        </w:numPr>
        <w:ind w:left="2070" w:hanging="990"/>
        <w:rPr>
          <w:b/>
          <w:color w:val="auto"/>
        </w:rPr>
      </w:pPr>
      <w:r w:rsidRPr="000C2B6F">
        <w:rPr>
          <w:shd w:val="clear" w:color="auto" w:fill="FFFFFF"/>
        </w:rPr>
        <w:t>Oral transmission: The pathogen was transmitted through the consumption of contaminated food or water.</w:t>
      </w:r>
    </w:p>
    <w:p w14:paraId="189B3DAF" w14:textId="77777777" w:rsidR="000C2B6F" w:rsidRPr="000C2B6F" w:rsidRDefault="00AD7F3A" w:rsidP="00E03F74">
      <w:pPr>
        <w:pStyle w:val="ListParagraph"/>
        <w:numPr>
          <w:ilvl w:val="3"/>
          <w:numId w:val="7"/>
        </w:numPr>
        <w:ind w:left="2070" w:hanging="990"/>
        <w:rPr>
          <w:b/>
          <w:color w:val="auto"/>
        </w:rPr>
      </w:pPr>
      <w:r w:rsidRPr="000C2B6F">
        <w:rPr>
          <w:shd w:val="clear" w:color="auto" w:fill="FFFFFF"/>
        </w:rPr>
        <w:t xml:space="preserve">Contamination: </w:t>
      </w:r>
      <w:r w:rsidRPr="000C2B6F">
        <w:rPr>
          <w:color w:val="1B1718"/>
        </w:rPr>
        <w:t>The pathogen was transmitted by indirect contact with soil or vegetation, contact with water, or indirect transmission from contaminated inanimate objects.</w:t>
      </w:r>
    </w:p>
    <w:p w14:paraId="71D3565E" w14:textId="77777777" w:rsidR="00E03F74" w:rsidRPr="00E03F74" w:rsidRDefault="00AD7F3A" w:rsidP="00E03F74">
      <w:pPr>
        <w:pStyle w:val="ListParagraph"/>
        <w:numPr>
          <w:ilvl w:val="3"/>
          <w:numId w:val="7"/>
        </w:numPr>
        <w:ind w:left="2070" w:hanging="990"/>
        <w:rPr>
          <w:b/>
          <w:color w:val="auto"/>
        </w:rPr>
      </w:pPr>
      <w:r w:rsidRPr="000C2B6F">
        <w:rPr>
          <w:shd w:val="clear" w:color="auto" w:fill="FFFFFF"/>
        </w:rPr>
        <w:t>Transmission from infected animals: The pathogen was acquired from direct or indirect contact with an infected animal</w:t>
      </w:r>
      <w:r w:rsidRPr="00886287">
        <w:t xml:space="preserve">. </w:t>
      </w:r>
    </w:p>
    <w:p w14:paraId="68DE6BBB" w14:textId="77777777" w:rsidR="00004628" w:rsidRPr="00004628" w:rsidRDefault="00AD7F3A" w:rsidP="00CC19BC">
      <w:pPr>
        <w:pStyle w:val="ListParagraph"/>
        <w:numPr>
          <w:ilvl w:val="3"/>
          <w:numId w:val="7"/>
        </w:numPr>
        <w:ind w:left="2070" w:hanging="990"/>
        <w:rPr>
          <w:b/>
          <w:color w:val="auto"/>
        </w:rPr>
      </w:pPr>
      <w:r w:rsidRPr="00E03F74">
        <w:rPr>
          <w:shd w:val="clear" w:color="auto" w:fill="FFFFFF"/>
        </w:rPr>
        <w:t>Unknown: The mode of transmission is unknown</w:t>
      </w:r>
    </w:p>
    <w:p w14:paraId="4075EA74" w14:textId="77777777" w:rsidR="00004628" w:rsidRPr="00004628" w:rsidRDefault="00AD7F3A" w:rsidP="00004628">
      <w:pPr>
        <w:pStyle w:val="ListParagraph"/>
        <w:numPr>
          <w:ilvl w:val="1"/>
          <w:numId w:val="7"/>
        </w:numPr>
        <w:ind w:left="900" w:hanging="540"/>
        <w:rPr>
          <w:b/>
          <w:color w:val="auto"/>
        </w:rPr>
      </w:pPr>
      <w:r w:rsidRPr="00004628">
        <w:rPr>
          <w:b/>
          <w:bCs/>
          <w:i/>
        </w:rPr>
        <w:t>General Transmission</w:t>
      </w:r>
    </w:p>
    <w:p w14:paraId="133DFF95" w14:textId="77777777" w:rsidR="00004628" w:rsidRPr="00004628" w:rsidRDefault="00AD7F3A" w:rsidP="00CC19BC">
      <w:pPr>
        <w:pStyle w:val="ListParagraph"/>
        <w:numPr>
          <w:ilvl w:val="2"/>
          <w:numId w:val="7"/>
        </w:numPr>
        <w:ind w:left="1530" w:hanging="774"/>
        <w:rPr>
          <w:b/>
          <w:color w:val="auto"/>
        </w:rPr>
      </w:pPr>
      <w:r w:rsidRPr="00004628">
        <w:rPr>
          <w:i/>
          <w:iCs/>
        </w:rPr>
        <w:t xml:space="preserve">Description: </w:t>
      </w:r>
      <w:r w:rsidRPr="00004628">
        <w:rPr>
          <w:shd w:val="clear" w:color="auto" w:fill="FFFFFF"/>
        </w:rPr>
        <w:t xml:space="preserve">The general modes of transmission by which the pathogen can be acquired. Many of these definition were obtained from </w:t>
      </w:r>
      <w:proofErr w:type="spellStart"/>
      <w:r w:rsidRPr="00004628">
        <w:rPr>
          <w:shd w:val="clear" w:color="auto" w:fill="FFFFFF"/>
        </w:rPr>
        <w:t>Loh</w:t>
      </w:r>
      <w:proofErr w:type="spellEnd"/>
      <w:r w:rsidRPr="00004628">
        <w:rPr>
          <w:shd w:val="clear" w:color="auto" w:fill="FFFFFF"/>
        </w:rPr>
        <w:t xml:space="preserve"> et al. </w:t>
      </w:r>
      <w:r w:rsidRPr="00004628">
        <w:rPr>
          <w:shd w:val="clear" w:color="auto" w:fill="FFFFFF"/>
        </w:rPr>
        <w:fldChar w:fldCharType="begin"/>
      </w:r>
      <w:r w:rsidRPr="00004628">
        <w:rPr>
          <w:shd w:val="clear" w:color="auto" w:fill="FFFFFF"/>
        </w:rPr>
        <w:instrText xml:space="preserve"> ADDIN EN.CITE &lt;EndNote&gt;&lt;Cite&gt;&lt;Author&gt;Loh&lt;/Author&gt;&lt;Year&gt;In Press&lt;/Year&gt;&lt;RecNum&gt;17&lt;/RecNum&gt;&lt;DisplayText&gt;(Loh In Press)&lt;/DisplayText&gt;&lt;record&gt;&lt;rec-number&gt;17&lt;/rec-number&gt;&lt;foreign-keys&gt;&lt;key app="EN" db-id="0dvw5rwrvezxfiead2axp99a29w5zxtxw9rv" timestamp="1432333356"&gt;17&lt;/key&gt;&lt;/foreign-keys&gt;&lt;ref-type name="Journal Article"&gt;17&lt;/ref-type&gt;&lt;contributors&gt;&lt;authors&gt;&lt;author&gt;Loh, E., Olival K. J., Zambrana-Torellio C., Bogich T. L., Johnson C. K., Mazet J. A. K., Karesh W. B., Daszak P. &lt;/author&gt;&lt;/authors&gt;&lt;/contributors&gt;&lt;titles&gt;&lt;title&gt;Targeting transmission pathways for emerging zoonotic disease surveillance and control. &lt;/title&gt;&lt;secondary-title&gt;Vector Borne and Zoonotic Diseases&lt;/secondary-title&gt;&lt;/titles&gt;&lt;periodical&gt;&lt;full-title&gt;Vector Borne and Zoonotic Diseases&lt;/full-title&gt;&lt;/periodical&gt;&lt;dates&gt;&lt;year&gt;In Press&lt;/year&gt;&lt;/dates&gt;&lt;urls&gt;&lt;/urls&gt;&lt;/record&gt;&lt;/Cite&gt;&lt;/EndNote&gt;</w:instrText>
      </w:r>
      <w:r w:rsidRPr="00004628">
        <w:rPr>
          <w:shd w:val="clear" w:color="auto" w:fill="FFFFFF"/>
        </w:rPr>
        <w:fldChar w:fldCharType="separate"/>
      </w:r>
      <w:r w:rsidRPr="00004628">
        <w:rPr>
          <w:noProof/>
          <w:shd w:val="clear" w:color="auto" w:fill="FFFFFF"/>
        </w:rPr>
        <w:t>(Loh In Press)</w:t>
      </w:r>
      <w:r w:rsidRPr="00004628">
        <w:rPr>
          <w:shd w:val="clear" w:color="auto" w:fill="FFFFFF"/>
        </w:rPr>
        <w:fldChar w:fldCharType="end"/>
      </w:r>
      <w:r w:rsidRPr="00004628">
        <w:rPr>
          <w:shd w:val="clear" w:color="auto" w:fill="FFFFFF"/>
        </w:rPr>
        <w:t>.</w:t>
      </w:r>
    </w:p>
    <w:p w14:paraId="155B2EAA" w14:textId="77777777" w:rsidR="00004628" w:rsidRPr="00004628" w:rsidRDefault="00AD7F3A" w:rsidP="00004628">
      <w:pPr>
        <w:pStyle w:val="ListParagraph"/>
        <w:numPr>
          <w:ilvl w:val="2"/>
          <w:numId w:val="7"/>
        </w:numPr>
        <w:ind w:left="1530" w:hanging="774"/>
        <w:rPr>
          <w:b/>
          <w:color w:val="auto"/>
        </w:rPr>
      </w:pPr>
      <w:r w:rsidRPr="00004628">
        <w:rPr>
          <w:i/>
          <w:iCs/>
        </w:rPr>
        <w:t xml:space="preserve">EIDR Values: </w:t>
      </w:r>
    </w:p>
    <w:p w14:paraId="4EAC628D" w14:textId="77777777" w:rsidR="00004628" w:rsidRPr="00004628" w:rsidRDefault="00AD7F3A" w:rsidP="00961BA2">
      <w:pPr>
        <w:pStyle w:val="ListParagraph"/>
        <w:numPr>
          <w:ilvl w:val="3"/>
          <w:numId w:val="7"/>
        </w:numPr>
        <w:ind w:left="2070" w:hanging="990"/>
        <w:rPr>
          <w:b/>
          <w:color w:val="auto"/>
        </w:rPr>
      </w:pPr>
      <w:r w:rsidRPr="00004628">
        <w:rPr>
          <w:shd w:val="clear" w:color="auto" w:fill="FFFFFF"/>
        </w:rPr>
        <w:t xml:space="preserve">Direct transmission: The pathogen is transmitted through </w:t>
      </w:r>
      <w:r w:rsidRPr="00004628">
        <w:rPr>
          <w:color w:val="1B1718"/>
        </w:rPr>
        <w:t>skin-to-skin contact; the bite of an infected animal; contact with body fluids, organs, and tissues; direct contact with large droplet &gt;5</w:t>
      </w:r>
      <w:r w:rsidRPr="00886287">
        <w:t xml:space="preserve"> µm.</w:t>
      </w:r>
    </w:p>
    <w:p w14:paraId="03D7B5D1" w14:textId="77777777" w:rsidR="00004628" w:rsidRPr="00004628" w:rsidRDefault="00AD7F3A" w:rsidP="00961BA2">
      <w:pPr>
        <w:pStyle w:val="ListParagraph"/>
        <w:numPr>
          <w:ilvl w:val="3"/>
          <w:numId w:val="7"/>
        </w:numPr>
        <w:ind w:left="2070" w:hanging="990"/>
        <w:rPr>
          <w:b/>
          <w:color w:val="auto"/>
        </w:rPr>
      </w:pPr>
      <w:r w:rsidRPr="00004628">
        <w:rPr>
          <w:shd w:val="clear" w:color="auto" w:fill="FFFFFF"/>
        </w:rPr>
        <w:t xml:space="preserve">Sexual transmission: The pathogen is transmitted during sexual contact. </w:t>
      </w:r>
    </w:p>
    <w:p w14:paraId="664237EC" w14:textId="77777777" w:rsidR="00961BA2" w:rsidRPr="00961BA2" w:rsidRDefault="00AD7F3A" w:rsidP="00961BA2">
      <w:pPr>
        <w:pStyle w:val="ListParagraph"/>
        <w:numPr>
          <w:ilvl w:val="3"/>
          <w:numId w:val="7"/>
        </w:numPr>
        <w:ind w:left="2070" w:hanging="990"/>
        <w:rPr>
          <w:b/>
          <w:color w:val="auto"/>
        </w:rPr>
      </w:pPr>
      <w:r w:rsidRPr="00004628">
        <w:rPr>
          <w:shd w:val="clear" w:color="auto" w:fill="FFFFFF"/>
        </w:rPr>
        <w:t xml:space="preserve">Vertical transmission: The pathogen is transmitted from the mother to her child in the womb. </w:t>
      </w:r>
    </w:p>
    <w:p w14:paraId="1CF13D66" w14:textId="77777777" w:rsidR="00961BA2" w:rsidRPr="00961BA2" w:rsidRDefault="00AD7F3A" w:rsidP="00961BA2">
      <w:pPr>
        <w:pStyle w:val="ListParagraph"/>
        <w:numPr>
          <w:ilvl w:val="3"/>
          <w:numId w:val="7"/>
        </w:numPr>
        <w:ind w:left="2070" w:hanging="990"/>
        <w:rPr>
          <w:b/>
          <w:color w:val="auto"/>
        </w:rPr>
      </w:pPr>
      <w:r w:rsidRPr="00961BA2">
        <w:rPr>
          <w:shd w:val="clear" w:color="auto" w:fill="FFFFFF"/>
        </w:rPr>
        <w:t xml:space="preserve">Vector transmission: </w:t>
      </w:r>
      <w:proofErr w:type="gramStart"/>
      <w:r w:rsidRPr="00961BA2">
        <w:rPr>
          <w:shd w:val="clear" w:color="auto" w:fill="FFFFFF"/>
        </w:rPr>
        <w:t>The pathogen is transmitted by the bite of, or mechanical transfer from, an arthropod</w:t>
      </w:r>
      <w:proofErr w:type="gramEnd"/>
      <w:r w:rsidRPr="00961BA2">
        <w:rPr>
          <w:shd w:val="clear" w:color="auto" w:fill="FFFFFF"/>
        </w:rPr>
        <w:t xml:space="preserve">. </w:t>
      </w:r>
    </w:p>
    <w:p w14:paraId="5DCE7E65" w14:textId="77777777" w:rsidR="00961BA2" w:rsidRPr="00961BA2" w:rsidRDefault="00AD7F3A" w:rsidP="00961BA2">
      <w:pPr>
        <w:pStyle w:val="ListParagraph"/>
        <w:numPr>
          <w:ilvl w:val="3"/>
          <w:numId w:val="7"/>
        </w:numPr>
        <w:ind w:left="2070" w:hanging="990"/>
        <w:rPr>
          <w:b/>
          <w:color w:val="auto"/>
        </w:rPr>
      </w:pPr>
      <w:r w:rsidRPr="00961BA2">
        <w:rPr>
          <w:shd w:val="clear" w:color="auto" w:fill="FFFFFF"/>
        </w:rPr>
        <w:t xml:space="preserve">Nosocomial transmission: The pathogen is transmitted in a hospital or other health care facility. </w:t>
      </w:r>
    </w:p>
    <w:p w14:paraId="261120C5" w14:textId="77777777" w:rsidR="00961BA2" w:rsidRPr="00961BA2" w:rsidRDefault="00AD7F3A" w:rsidP="00961BA2">
      <w:pPr>
        <w:pStyle w:val="ListParagraph"/>
        <w:numPr>
          <w:ilvl w:val="3"/>
          <w:numId w:val="7"/>
        </w:numPr>
        <w:ind w:left="2070" w:hanging="990"/>
        <w:rPr>
          <w:b/>
          <w:color w:val="auto"/>
        </w:rPr>
      </w:pPr>
      <w:r w:rsidRPr="00961BA2">
        <w:rPr>
          <w:shd w:val="clear" w:color="auto" w:fill="FFFFFF"/>
        </w:rPr>
        <w:t xml:space="preserve">Airborne transmission: The pathogen is transmitted through aerosolized particles </w:t>
      </w:r>
      <w:r w:rsidRPr="00961BA2">
        <w:rPr>
          <w:color w:val="1B1718"/>
        </w:rPr>
        <w:t xml:space="preserve"> &lt;5 </w:t>
      </w:r>
      <w:r w:rsidRPr="00886287">
        <w:t>µm</w:t>
      </w:r>
      <w:r w:rsidRPr="00961BA2">
        <w:rPr>
          <w:shd w:val="clear" w:color="auto" w:fill="FFFFFF"/>
        </w:rPr>
        <w:t>.</w:t>
      </w:r>
    </w:p>
    <w:p w14:paraId="6508E794" w14:textId="77777777" w:rsidR="00961BA2" w:rsidRPr="00961BA2" w:rsidRDefault="00AD7F3A" w:rsidP="00961BA2">
      <w:pPr>
        <w:pStyle w:val="ListParagraph"/>
        <w:numPr>
          <w:ilvl w:val="3"/>
          <w:numId w:val="7"/>
        </w:numPr>
        <w:ind w:left="2070" w:hanging="990"/>
        <w:rPr>
          <w:b/>
          <w:color w:val="auto"/>
        </w:rPr>
      </w:pPr>
      <w:r w:rsidRPr="00961BA2">
        <w:rPr>
          <w:shd w:val="clear" w:color="auto" w:fill="FFFFFF"/>
        </w:rPr>
        <w:t>Oral transmission: The pathogen is transmitted through the consumption of contaminated food or water.</w:t>
      </w:r>
    </w:p>
    <w:p w14:paraId="2247587B" w14:textId="77777777" w:rsidR="00961BA2" w:rsidRPr="00961BA2" w:rsidRDefault="00AD7F3A" w:rsidP="00961BA2">
      <w:pPr>
        <w:pStyle w:val="ListParagraph"/>
        <w:numPr>
          <w:ilvl w:val="3"/>
          <w:numId w:val="7"/>
        </w:numPr>
        <w:ind w:left="2070" w:hanging="990"/>
        <w:rPr>
          <w:b/>
          <w:color w:val="auto"/>
        </w:rPr>
      </w:pPr>
      <w:r w:rsidRPr="00961BA2">
        <w:rPr>
          <w:shd w:val="clear" w:color="auto" w:fill="FFFFFF"/>
        </w:rPr>
        <w:t xml:space="preserve">Contamination: </w:t>
      </w:r>
      <w:r w:rsidRPr="00961BA2">
        <w:rPr>
          <w:color w:val="1B1718"/>
        </w:rPr>
        <w:t>The pathogen is transmitted by indirect contact with soil or vegetation, contact with water, or indirect transmission from contaminated inanimate objects.</w:t>
      </w:r>
    </w:p>
    <w:p w14:paraId="3C8D4F50" w14:textId="77777777" w:rsidR="00961BA2" w:rsidRPr="00961BA2" w:rsidRDefault="00AD7F3A" w:rsidP="00CC19BC">
      <w:pPr>
        <w:pStyle w:val="ListParagraph"/>
        <w:numPr>
          <w:ilvl w:val="3"/>
          <w:numId w:val="7"/>
        </w:numPr>
        <w:ind w:left="2070" w:hanging="990"/>
        <w:rPr>
          <w:b/>
          <w:color w:val="auto"/>
        </w:rPr>
      </w:pPr>
      <w:r w:rsidRPr="00961BA2">
        <w:rPr>
          <w:shd w:val="clear" w:color="auto" w:fill="FFFFFF"/>
        </w:rPr>
        <w:t>Transmission from infected animals: The pathogen is acquired from direct or indirect contact with an infected animal</w:t>
      </w:r>
      <w:r w:rsidRPr="00886287">
        <w:t xml:space="preserve">. </w:t>
      </w:r>
    </w:p>
    <w:p w14:paraId="0764C853" w14:textId="77777777" w:rsidR="00961BA2" w:rsidRPr="00961BA2" w:rsidRDefault="00AD7F3A" w:rsidP="00961BA2">
      <w:pPr>
        <w:pStyle w:val="ListParagraph"/>
        <w:numPr>
          <w:ilvl w:val="1"/>
          <w:numId w:val="7"/>
        </w:numPr>
        <w:ind w:left="900" w:hanging="540"/>
        <w:rPr>
          <w:b/>
          <w:color w:val="auto"/>
        </w:rPr>
      </w:pPr>
      <w:r w:rsidRPr="00961BA2">
        <w:rPr>
          <w:b/>
          <w:bCs/>
          <w:i/>
        </w:rPr>
        <w:t>Reported Symptoms</w:t>
      </w:r>
    </w:p>
    <w:p w14:paraId="309161DA" w14:textId="77777777" w:rsidR="00961BA2" w:rsidRPr="005B5D7A" w:rsidRDefault="00AD7F3A" w:rsidP="00CC19BC">
      <w:pPr>
        <w:pStyle w:val="ListParagraph"/>
        <w:numPr>
          <w:ilvl w:val="2"/>
          <w:numId w:val="7"/>
        </w:numPr>
        <w:ind w:left="1530" w:hanging="810"/>
        <w:rPr>
          <w:b/>
          <w:color w:val="auto"/>
        </w:rPr>
      </w:pPr>
      <w:r w:rsidRPr="00961BA2">
        <w:rPr>
          <w:i/>
          <w:iCs/>
        </w:rPr>
        <w:t>Description:</w:t>
      </w:r>
      <w:r w:rsidRPr="00961BA2">
        <w:rPr>
          <w:shd w:val="clear" w:color="auto" w:fill="FFFFFF"/>
        </w:rPr>
        <w:t xml:space="preserve"> The event specific symptoms reported. Percentages reported reflect the prevalence of each symptom within the infected individuals from the event. Bracketed terms reflect symptoms severity.</w:t>
      </w:r>
    </w:p>
    <w:p w14:paraId="6A7E7EA8" w14:textId="77777777" w:rsidR="005B5D7A" w:rsidRDefault="005B5D7A" w:rsidP="005B5D7A">
      <w:pPr>
        <w:pStyle w:val="ListParagraph"/>
        <w:ind w:left="1530"/>
        <w:rPr>
          <w:i/>
          <w:iCs/>
        </w:rPr>
      </w:pPr>
    </w:p>
    <w:p w14:paraId="11CDE167" w14:textId="77777777" w:rsidR="005B5D7A" w:rsidRDefault="005B5D7A" w:rsidP="005B5D7A">
      <w:pPr>
        <w:pStyle w:val="ListParagraph"/>
        <w:ind w:left="1530"/>
        <w:rPr>
          <w:i/>
          <w:iCs/>
        </w:rPr>
      </w:pPr>
    </w:p>
    <w:p w14:paraId="224CF540" w14:textId="77777777" w:rsidR="005B5D7A" w:rsidRDefault="005B5D7A" w:rsidP="005B5D7A">
      <w:pPr>
        <w:pStyle w:val="ListParagraph"/>
        <w:ind w:left="1530"/>
        <w:rPr>
          <w:i/>
          <w:iCs/>
        </w:rPr>
      </w:pPr>
    </w:p>
    <w:p w14:paraId="7D696100" w14:textId="77777777" w:rsidR="005B5D7A" w:rsidRDefault="005B5D7A" w:rsidP="005B5D7A">
      <w:pPr>
        <w:pStyle w:val="ListParagraph"/>
        <w:ind w:left="1530"/>
        <w:rPr>
          <w:i/>
          <w:iCs/>
        </w:rPr>
      </w:pPr>
    </w:p>
    <w:p w14:paraId="4EBB4B83" w14:textId="77777777" w:rsidR="005B5D7A" w:rsidRPr="00961BA2" w:rsidRDefault="005B5D7A" w:rsidP="005B5D7A">
      <w:pPr>
        <w:pStyle w:val="ListParagraph"/>
        <w:ind w:left="1530"/>
        <w:rPr>
          <w:b/>
          <w:color w:val="auto"/>
        </w:rPr>
      </w:pPr>
    </w:p>
    <w:p w14:paraId="4A6B8EFC" w14:textId="77777777" w:rsidR="00B43352" w:rsidRPr="00B43352" w:rsidRDefault="00AD7F3A" w:rsidP="00B43352">
      <w:pPr>
        <w:pStyle w:val="ListParagraph"/>
        <w:numPr>
          <w:ilvl w:val="1"/>
          <w:numId w:val="7"/>
        </w:numPr>
        <w:tabs>
          <w:tab w:val="left" w:pos="900"/>
        </w:tabs>
        <w:rPr>
          <w:b/>
          <w:color w:val="auto"/>
        </w:rPr>
      </w:pPr>
      <w:r w:rsidRPr="00961BA2">
        <w:rPr>
          <w:b/>
          <w:bCs/>
          <w:i/>
        </w:rPr>
        <w:lastRenderedPageBreak/>
        <w:t>Testing Method</w:t>
      </w:r>
    </w:p>
    <w:p w14:paraId="7B542711" w14:textId="77777777" w:rsidR="00B43352" w:rsidRPr="00B43352" w:rsidRDefault="00AD7F3A" w:rsidP="00B43352">
      <w:pPr>
        <w:pStyle w:val="ListParagraph"/>
        <w:numPr>
          <w:ilvl w:val="2"/>
          <w:numId w:val="7"/>
        </w:numPr>
        <w:tabs>
          <w:tab w:val="left" w:pos="900"/>
        </w:tabs>
        <w:ind w:left="1440" w:hanging="774"/>
        <w:rPr>
          <w:b/>
          <w:color w:val="auto"/>
        </w:rPr>
      </w:pPr>
      <w:r w:rsidRPr="00B43352">
        <w:rPr>
          <w:i/>
          <w:iCs/>
        </w:rPr>
        <w:t>Description:</w:t>
      </w:r>
      <w:r w:rsidRPr="00B43352">
        <w:rPr>
          <w:shd w:val="clear" w:color="auto" w:fill="FFFFFF"/>
        </w:rPr>
        <w:t xml:space="preserve"> The testing method used to determine the pathogen. Note, variable values and data for this variable are being re-collected. </w:t>
      </w:r>
    </w:p>
    <w:p w14:paraId="03D293F7" w14:textId="77777777" w:rsidR="00B43352" w:rsidRPr="00B43352" w:rsidRDefault="00AD7F3A" w:rsidP="00B43352">
      <w:pPr>
        <w:pStyle w:val="ListParagraph"/>
        <w:numPr>
          <w:ilvl w:val="2"/>
          <w:numId w:val="7"/>
        </w:numPr>
        <w:tabs>
          <w:tab w:val="left" w:pos="900"/>
        </w:tabs>
        <w:ind w:left="1440" w:hanging="774"/>
        <w:rPr>
          <w:b/>
          <w:color w:val="auto"/>
        </w:rPr>
      </w:pPr>
      <w:r w:rsidRPr="00B43352">
        <w:rPr>
          <w:i/>
          <w:iCs/>
        </w:rPr>
        <w:t xml:space="preserve">EIDR Values: </w:t>
      </w:r>
    </w:p>
    <w:p w14:paraId="038EED62" w14:textId="77777777" w:rsidR="00B43352" w:rsidRPr="00B43352" w:rsidRDefault="00AD7F3A" w:rsidP="00B43352">
      <w:pPr>
        <w:pStyle w:val="ListParagraph"/>
        <w:numPr>
          <w:ilvl w:val="3"/>
          <w:numId w:val="7"/>
        </w:numPr>
        <w:tabs>
          <w:tab w:val="left" w:pos="900"/>
        </w:tabs>
        <w:ind w:left="2070" w:hanging="990"/>
        <w:rPr>
          <w:b/>
          <w:color w:val="auto"/>
        </w:rPr>
      </w:pPr>
      <w:r w:rsidRPr="00B43352">
        <w:rPr>
          <w:shd w:val="clear" w:color="auto" w:fill="FFFFFF"/>
        </w:rPr>
        <w:t xml:space="preserve">Serology: The pathogen was identified through serological antibody techniques. </w:t>
      </w:r>
    </w:p>
    <w:p w14:paraId="2883F5D4" w14:textId="77777777" w:rsidR="00B43352" w:rsidRPr="00B43352" w:rsidRDefault="00AD7F3A" w:rsidP="00B43352">
      <w:pPr>
        <w:pStyle w:val="ListParagraph"/>
        <w:numPr>
          <w:ilvl w:val="3"/>
          <w:numId w:val="7"/>
        </w:numPr>
        <w:tabs>
          <w:tab w:val="left" w:pos="900"/>
        </w:tabs>
        <w:ind w:left="2070" w:hanging="990"/>
        <w:rPr>
          <w:b/>
          <w:color w:val="auto"/>
        </w:rPr>
      </w:pPr>
      <w:r w:rsidRPr="00B43352">
        <w:rPr>
          <w:shd w:val="clear" w:color="auto" w:fill="FFFFFF"/>
        </w:rPr>
        <w:t xml:space="preserve">Direct blood: The pathogen was directly identified from a blood sample without serologic markers. </w:t>
      </w:r>
    </w:p>
    <w:p w14:paraId="1B098325" w14:textId="77777777" w:rsidR="00B43352" w:rsidRPr="00B43352" w:rsidRDefault="00AD7F3A" w:rsidP="00B43352">
      <w:pPr>
        <w:pStyle w:val="ListParagraph"/>
        <w:numPr>
          <w:ilvl w:val="3"/>
          <w:numId w:val="7"/>
        </w:numPr>
        <w:tabs>
          <w:tab w:val="left" w:pos="900"/>
        </w:tabs>
        <w:ind w:left="2070" w:hanging="990"/>
        <w:rPr>
          <w:b/>
          <w:color w:val="auto"/>
        </w:rPr>
      </w:pPr>
      <w:r w:rsidRPr="00B43352">
        <w:rPr>
          <w:shd w:val="clear" w:color="auto" w:fill="FFFFFF"/>
        </w:rPr>
        <w:t xml:space="preserve">Direct fecal: The pathogen was directly identified from a fecal sample. </w:t>
      </w:r>
    </w:p>
    <w:p w14:paraId="685FE77F" w14:textId="77777777" w:rsidR="00623BDB" w:rsidRPr="00623BDB" w:rsidRDefault="00AD7F3A" w:rsidP="00CC19BC">
      <w:pPr>
        <w:pStyle w:val="ListParagraph"/>
        <w:numPr>
          <w:ilvl w:val="3"/>
          <w:numId w:val="7"/>
        </w:numPr>
        <w:tabs>
          <w:tab w:val="left" w:pos="900"/>
        </w:tabs>
        <w:ind w:left="2070" w:hanging="990"/>
        <w:rPr>
          <w:b/>
          <w:color w:val="auto"/>
        </w:rPr>
      </w:pPr>
      <w:r w:rsidRPr="00B43352">
        <w:rPr>
          <w:shd w:val="clear" w:color="auto" w:fill="FFFFFF"/>
        </w:rPr>
        <w:t>Direct other: The pathogen was directly identified from a sample taken from any other source, such as a tissue sample. Genetic sequencing: The pathogen was identified through genetic sequencing.</w:t>
      </w:r>
    </w:p>
    <w:p w14:paraId="2BE07D26" w14:textId="77777777" w:rsidR="00623BDB" w:rsidRPr="00623BDB" w:rsidRDefault="00AD7F3A" w:rsidP="00623BDB">
      <w:pPr>
        <w:pStyle w:val="ListParagraph"/>
        <w:numPr>
          <w:ilvl w:val="1"/>
          <w:numId w:val="7"/>
        </w:numPr>
        <w:tabs>
          <w:tab w:val="left" w:pos="900"/>
        </w:tabs>
        <w:rPr>
          <w:b/>
          <w:color w:val="auto"/>
        </w:rPr>
      </w:pPr>
      <w:r w:rsidRPr="00623BDB">
        <w:rPr>
          <w:b/>
          <w:bCs/>
          <w:i/>
        </w:rPr>
        <w:t>Host Use</w:t>
      </w:r>
    </w:p>
    <w:p w14:paraId="4CC3D6DD" w14:textId="77777777" w:rsidR="00623BDB" w:rsidRPr="00623BDB" w:rsidRDefault="00AD7F3A" w:rsidP="00623BDB">
      <w:pPr>
        <w:pStyle w:val="ListParagraph"/>
        <w:numPr>
          <w:ilvl w:val="2"/>
          <w:numId w:val="7"/>
        </w:numPr>
        <w:tabs>
          <w:tab w:val="left" w:pos="900"/>
        </w:tabs>
        <w:ind w:left="1530" w:hanging="810"/>
        <w:rPr>
          <w:b/>
          <w:color w:val="auto"/>
        </w:rPr>
      </w:pPr>
      <w:r w:rsidRPr="00623BDB">
        <w:rPr>
          <w:i/>
          <w:iCs/>
        </w:rPr>
        <w:t xml:space="preserve">Description: </w:t>
      </w:r>
      <w:r w:rsidRPr="00623BDB">
        <w:rPr>
          <w:shd w:val="clear" w:color="auto" w:fill="FFFFFF"/>
        </w:rPr>
        <w:t>The description of the interaction or relationship between the infected human and the host involved in the event.</w:t>
      </w:r>
    </w:p>
    <w:p w14:paraId="0C97E14E" w14:textId="77777777" w:rsidR="00623BDB" w:rsidRPr="00623BDB" w:rsidRDefault="00AD7F3A" w:rsidP="00623BDB">
      <w:pPr>
        <w:pStyle w:val="ListParagraph"/>
        <w:numPr>
          <w:ilvl w:val="2"/>
          <w:numId w:val="7"/>
        </w:numPr>
        <w:tabs>
          <w:tab w:val="left" w:pos="900"/>
        </w:tabs>
        <w:ind w:left="1530" w:hanging="810"/>
        <w:rPr>
          <w:b/>
          <w:color w:val="auto"/>
        </w:rPr>
      </w:pPr>
      <w:r w:rsidRPr="00623BDB">
        <w:rPr>
          <w:i/>
          <w:iCs/>
        </w:rPr>
        <w:t>EIDR Values:</w:t>
      </w:r>
    </w:p>
    <w:p w14:paraId="77E53CE6" w14:textId="77777777" w:rsidR="00623BDB" w:rsidRPr="00623BDB" w:rsidRDefault="00AD7F3A" w:rsidP="00623BDB">
      <w:pPr>
        <w:pStyle w:val="ListParagraph"/>
        <w:numPr>
          <w:ilvl w:val="3"/>
          <w:numId w:val="7"/>
        </w:numPr>
        <w:tabs>
          <w:tab w:val="left" w:pos="900"/>
        </w:tabs>
        <w:ind w:left="2070" w:hanging="990"/>
        <w:rPr>
          <w:b/>
          <w:color w:val="auto"/>
        </w:rPr>
      </w:pPr>
      <w:r w:rsidRPr="00623BDB">
        <w:rPr>
          <w:shd w:val="clear" w:color="auto" w:fill="FFFFFF"/>
        </w:rPr>
        <w:t xml:space="preserve">Hunted: The host was hunted. </w:t>
      </w:r>
    </w:p>
    <w:p w14:paraId="2C1DB26E" w14:textId="77777777" w:rsidR="00623BDB" w:rsidRPr="00623BDB" w:rsidRDefault="00AD7F3A" w:rsidP="00623BDB">
      <w:pPr>
        <w:pStyle w:val="ListParagraph"/>
        <w:numPr>
          <w:ilvl w:val="3"/>
          <w:numId w:val="7"/>
        </w:numPr>
        <w:tabs>
          <w:tab w:val="left" w:pos="900"/>
        </w:tabs>
        <w:ind w:left="2070" w:hanging="990"/>
        <w:rPr>
          <w:b/>
          <w:color w:val="auto"/>
        </w:rPr>
      </w:pPr>
      <w:r w:rsidRPr="00623BDB">
        <w:rPr>
          <w:shd w:val="clear" w:color="auto" w:fill="FFFFFF"/>
        </w:rPr>
        <w:t xml:space="preserve">Eaten: The host was eaten. </w:t>
      </w:r>
    </w:p>
    <w:p w14:paraId="2C65D612" w14:textId="77777777" w:rsidR="00623BDB" w:rsidRPr="00623BDB" w:rsidRDefault="00AD7F3A" w:rsidP="00623BDB">
      <w:pPr>
        <w:pStyle w:val="ListParagraph"/>
        <w:numPr>
          <w:ilvl w:val="3"/>
          <w:numId w:val="7"/>
        </w:numPr>
        <w:tabs>
          <w:tab w:val="left" w:pos="900"/>
        </w:tabs>
        <w:ind w:left="2070" w:hanging="990"/>
        <w:rPr>
          <w:b/>
          <w:color w:val="auto"/>
        </w:rPr>
      </w:pPr>
      <w:r w:rsidRPr="00623BDB">
        <w:rPr>
          <w:shd w:val="clear" w:color="auto" w:fill="FFFFFF"/>
        </w:rPr>
        <w:t xml:space="preserve">Markets or traded: The host was traded or was encountered in a market. </w:t>
      </w:r>
    </w:p>
    <w:p w14:paraId="7009C49C" w14:textId="77777777" w:rsidR="00623BDB" w:rsidRPr="00623BDB" w:rsidRDefault="00AD7F3A" w:rsidP="00623BDB">
      <w:pPr>
        <w:pStyle w:val="ListParagraph"/>
        <w:numPr>
          <w:ilvl w:val="3"/>
          <w:numId w:val="7"/>
        </w:numPr>
        <w:tabs>
          <w:tab w:val="left" w:pos="900"/>
        </w:tabs>
        <w:ind w:left="2070" w:hanging="990"/>
        <w:rPr>
          <w:b/>
          <w:color w:val="auto"/>
        </w:rPr>
      </w:pPr>
      <w:r w:rsidRPr="00623BDB">
        <w:rPr>
          <w:shd w:val="clear" w:color="auto" w:fill="FFFFFF"/>
        </w:rPr>
        <w:t xml:space="preserve">Sex: The host was used for sexual intercourse. </w:t>
      </w:r>
    </w:p>
    <w:p w14:paraId="46D34965" w14:textId="77777777" w:rsidR="00623BDB" w:rsidRPr="00623BDB" w:rsidRDefault="00AD7F3A" w:rsidP="00623BDB">
      <w:pPr>
        <w:pStyle w:val="ListParagraph"/>
        <w:numPr>
          <w:ilvl w:val="3"/>
          <w:numId w:val="7"/>
        </w:numPr>
        <w:tabs>
          <w:tab w:val="left" w:pos="900"/>
        </w:tabs>
        <w:ind w:left="2070" w:hanging="990"/>
        <w:rPr>
          <w:b/>
          <w:color w:val="auto"/>
        </w:rPr>
      </w:pPr>
      <w:r w:rsidRPr="00623BDB">
        <w:rPr>
          <w:shd w:val="clear" w:color="auto" w:fill="FFFFFF"/>
        </w:rPr>
        <w:t xml:space="preserve">Pet: The host was a pet; </w:t>
      </w:r>
    </w:p>
    <w:p w14:paraId="2C82A450" w14:textId="77777777" w:rsidR="00623BDB" w:rsidRPr="00623BDB" w:rsidRDefault="00AD7F3A" w:rsidP="00623BDB">
      <w:pPr>
        <w:pStyle w:val="ListParagraph"/>
        <w:numPr>
          <w:ilvl w:val="3"/>
          <w:numId w:val="7"/>
        </w:numPr>
        <w:tabs>
          <w:tab w:val="left" w:pos="900"/>
        </w:tabs>
        <w:ind w:left="2070" w:hanging="990"/>
        <w:rPr>
          <w:b/>
          <w:color w:val="auto"/>
        </w:rPr>
      </w:pPr>
      <w:proofErr w:type="gramStart"/>
      <w:r w:rsidRPr="00623BDB">
        <w:rPr>
          <w:shd w:val="clear" w:color="auto" w:fill="FFFFFF"/>
        </w:rPr>
        <w:t>medical</w:t>
      </w:r>
      <w:proofErr w:type="gramEnd"/>
      <w:r w:rsidRPr="00623BDB">
        <w:rPr>
          <w:shd w:val="clear" w:color="auto" w:fill="FFFFFF"/>
        </w:rPr>
        <w:t xml:space="preserve">: The host was used in a medical setting, for example an organ transplant or blood transfusion; </w:t>
      </w:r>
    </w:p>
    <w:p w14:paraId="601985B5" w14:textId="77777777" w:rsidR="00623BDB" w:rsidRPr="00623BDB" w:rsidRDefault="00AD7F3A" w:rsidP="00623BDB">
      <w:pPr>
        <w:pStyle w:val="ListParagraph"/>
        <w:numPr>
          <w:ilvl w:val="3"/>
          <w:numId w:val="7"/>
        </w:numPr>
        <w:tabs>
          <w:tab w:val="left" w:pos="900"/>
        </w:tabs>
        <w:ind w:left="2070" w:hanging="990"/>
        <w:rPr>
          <w:b/>
          <w:color w:val="auto"/>
        </w:rPr>
      </w:pPr>
      <w:proofErr w:type="gramStart"/>
      <w:r w:rsidRPr="00623BDB">
        <w:rPr>
          <w:shd w:val="clear" w:color="auto" w:fill="FFFFFF"/>
        </w:rPr>
        <w:t>other</w:t>
      </w:r>
      <w:proofErr w:type="gramEnd"/>
      <w:r w:rsidRPr="00623BDB">
        <w:rPr>
          <w:shd w:val="clear" w:color="auto" w:fill="FFFFFF"/>
        </w:rPr>
        <w:t xml:space="preserve">: The use of the host in pathogen transmission can not be defined by any of the other categories; </w:t>
      </w:r>
    </w:p>
    <w:p w14:paraId="6F748865" w14:textId="77777777" w:rsidR="00623BDB" w:rsidRPr="00623BDB" w:rsidRDefault="00AD7F3A" w:rsidP="00623BDB">
      <w:pPr>
        <w:pStyle w:val="ListParagraph"/>
        <w:numPr>
          <w:ilvl w:val="3"/>
          <w:numId w:val="7"/>
        </w:numPr>
        <w:tabs>
          <w:tab w:val="left" w:pos="900"/>
        </w:tabs>
        <w:ind w:left="2070" w:hanging="990"/>
        <w:rPr>
          <w:b/>
          <w:color w:val="auto"/>
        </w:rPr>
      </w:pPr>
      <w:proofErr w:type="gramStart"/>
      <w:r w:rsidRPr="00623BDB">
        <w:rPr>
          <w:shd w:val="clear" w:color="auto" w:fill="FFFFFF"/>
        </w:rPr>
        <w:t>none</w:t>
      </w:r>
      <w:proofErr w:type="gramEnd"/>
      <w:r w:rsidRPr="00623BDB">
        <w:rPr>
          <w:shd w:val="clear" w:color="auto" w:fill="FFFFFF"/>
        </w:rPr>
        <w:t xml:space="preserve">: There was no use of the host involved in pathogen transmission; </w:t>
      </w:r>
    </w:p>
    <w:p w14:paraId="3E73EFF6" w14:textId="77777777" w:rsidR="00A61C37" w:rsidRPr="00A61C37" w:rsidRDefault="00AD7F3A" w:rsidP="00A61C37">
      <w:pPr>
        <w:pStyle w:val="ListParagraph"/>
        <w:numPr>
          <w:ilvl w:val="3"/>
          <w:numId w:val="7"/>
        </w:numPr>
        <w:tabs>
          <w:tab w:val="left" w:pos="900"/>
        </w:tabs>
        <w:ind w:left="2070" w:hanging="990"/>
        <w:rPr>
          <w:b/>
          <w:color w:val="auto"/>
        </w:rPr>
      </w:pPr>
      <w:proofErr w:type="gramStart"/>
      <w:r w:rsidRPr="00623BDB">
        <w:rPr>
          <w:shd w:val="clear" w:color="auto" w:fill="FFFFFF"/>
        </w:rPr>
        <w:t>unknown</w:t>
      </w:r>
      <w:proofErr w:type="gramEnd"/>
      <w:r w:rsidRPr="00623BDB">
        <w:rPr>
          <w:shd w:val="clear" w:color="auto" w:fill="FFFFFF"/>
        </w:rPr>
        <w:t>: The use of the host is unknown in pathogen transmission.</w:t>
      </w:r>
    </w:p>
    <w:p w14:paraId="2C3C7F70" w14:textId="77777777" w:rsidR="00A61C37" w:rsidRPr="00A61C37" w:rsidRDefault="00AD7F3A" w:rsidP="00CC19BC">
      <w:pPr>
        <w:pStyle w:val="ListParagraph"/>
        <w:numPr>
          <w:ilvl w:val="1"/>
          <w:numId w:val="7"/>
        </w:numPr>
        <w:tabs>
          <w:tab w:val="left" w:pos="900"/>
        </w:tabs>
        <w:rPr>
          <w:b/>
          <w:color w:val="auto"/>
        </w:rPr>
      </w:pPr>
      <w:r w:rsidRPr="00A61C37">
        <w:rPr>
          <w:b/>
          <w:bCs/>
          <w:i/>
        </w:rPr>
        <w:t>Host Age</w:t>
      </w:r>
    </w:p>
    <w:p w14:paraId="6AD2DE45" w14:textId="77777777" w:rsidR="00A61C37" w:rsidRPr="00A61C37" w:rsidRDefault="00AD7F3A" w:rsidP="00CC19BC">
      <w:pPr>
        <w:pStyle w:val="ListParagraph"/>
        <w:numPr>
          <w:ilvl w:val="2"/>
          <w:numId w:val="7"/>
        </w:numPr>
        <w:tabs>
          <w:tab w:val="left" w:pos="900"/>
        </w:tabs>
        <w:ind w:left="1530" w:hanging="810"/>
        <w:rPr>
          <w:b/>
          <w:color w:val="auto"/>
        </w:rPr>
      </w:pPr>
      <w:r w:rsidRPr="00A61C37">
        <w:rPr>
          <w:i/>
          <w:iCs/>
        </w:rPr>
        <w:t xml:space="preserve">Description: </w:t>
      </w:r>
      <w:r w:rsidRPr="00A61C37">
        <w:rPr>
          <w:shd w:val="clear" w:color="auto" w:fill="FFFFFF"/>
        </w:rPr>
        <w:t>The age of the host involved in the event.</w:t>
      </w:r>
    </w:p>
    <w:p w14:paraId="1D0CE077" w14:textId="77777777" w:rsidR="001330E4" w:rsidRPr="001330E4" w:rsidRDefault="00AD7F3A" w:rsidP="001330E4">
      <w:pPr>
        <w:pStyle w:val="ListParagraph"/>
        <w:numPr>
          <w:ilvl w:val="1"/>
          <w:numId w:val="7"/>
        </w:numPr>
        <w:tabs>
          <w:tab w:val="left" w:pos="900"/>
        </w:tabs>
        <w:rPr>
          <w:b/>
          <w:color w:val="auto"/>
        </w:rPr>
      </w:pPr>
      <w:r w:rsidRPr="00A61C37">
        <w:rPr>
          <w:b/>
          <w:bCs/>
          <w:i/>
        </w:rPr>
        <w:t>Drug Resistance</w:t>
      </w:r>
    </w:p>
    <w:p w14:paraId="1DD75EA6" w14:textId="77777777" w:rsidR="001330E4" w:rsidRPr="001330E4" w:rsidRDefault="00AD7F3A" w:rsidP="00CC19BC">
      <w:pPr>
        <w:pStyle w:val="ListParagraph"/>
        <w:numPr>
          <w:ilvl w:val="2"/>
          <w:numId w:val="7"/>
        </w:numPr>
        <w:tabs>
          <w:tab w:val="left" w:pos="900"/>
        </w:tabs>
        <w:ind w:left="1530" w:hanging="810"/>
        <w:rPr>
          <w:b/>
          <w:color w:val="auto"/>
        </w:rPr>
      </w:pPr>
      <w:r w:rsidRPr="001330E4">
        <w:rPr>
          <w:i/>
          <w:iCs/>
        </w:rPr>
        <w:t>Description:</w:t>
      </w:r>
      <w:r w:rsidRPr="001330E4">
        <w:rPr>
          <w:shd w:val="clear" w:color="auto" w:fill="FFFFFF"/>
        </w:rPr>
        <w:t xml:space="preserve"> Whether or not drug resistance was reported in the event and related to inclusion as an EID event.</w:t>
      </w:r>
    </w:p>
    <w:p w14:paraId="1C921A49" w14:textId="77777777" w:rsidR="001330E4" w:rsidRPr="001330E4" w:rsidRDefault="00AD7F3A" w:rsidP="00CC19BC">
      <w:pPr>
        <w:pStyle w:val="ListParagraph"/>
        <w:numPr>
          <w:ilvl w:val="2"/>
          <w:numId w:val="7"/>
        </w:numPr>
        <w:tabs>
          <w:tab w:val="left" w:pos="900"/>
        </w:tabs>
        <w:ind w:left="1530" w:hanging="810"/>
        <w:rPr>
          <w:b/>
          <w:color w:val="auto"/>
        </w:rPr>
      </w:pPr>
      <w:r w:rsidRPr="001330E4">
        <w:rPr>
          <w:i/>
          <w:iCs/>
        </w:rPr>
        <w:t xml:space="preserve">EIDR Values: </w:t>
      </w:r>
    </w:p>
    <w:p w14:paraId="5E341BA3" w14:textId="77777777" w:rsidR="00386CD8" w:rsidRPr="00386CD8" w:rsidRDefault="00AD7F3A" w:rsidP="00CC19BC">
      <w:pPr>
        <w:pStyle w:val="ListParagraph"/>
        <w:numPr>
          <w:ilvl w:val="3"/>
          <w:numId w:val="7"/>
        </w:numPr>
        <w:tabs>
          <w:tab w:val="left" w:pos="900"/>
        </w:tabs>
        <w:ind w:left="2070" w:hanging="990"/>
        <w:rPr>
          <w:b/>
          <w:color w:val="auto"/>
        </w:rPr>
      </w:pPr>
      <w:r w:rsidRPr="001330E4">
        <w:rPr>
          <w:i/>
          <w:iCs/>
        </w:rPr>
        <w:t>Yes/No</w:t>
      </w:r>
    </w:p>
    <w:p w14:paraId="3CC264B5" w14:textId="77777777" w:rsidR="00386CD8" w:rsidRPr="00386CD8" w:rsidRDefault="00AD7F3A" w:rsidP="00CC19BC">
      <w:pPr>
        <w:pStyle w:val="ListParagraph"/>
        <w:numPr>
          <w:ilvl w:val="1"/>
          <w:numId w:val="7"/>
        </w:numPr>
        <w:tabs>
          <w:tab w:val="left" w:pos="900"/>
        </w:tabs>
        <w:rPr>
          <w:b/>
          <w:color w:val="auto"/>
        </w:rPr>
      </w:pPr>
      <w:r w:rsidRPr="00386CD8">
        <w:rPr>
          <w:b/>
          <w:bCs/>
          <w:i/>
        </w:rPr>
        <w:t>Occupation</w:t>
      </w:r>
    </w:p>
    <w:p w14:paraId="73902B7D" w14:textId="77777777" w:rsidR="00386CD8" w:rsidRPr="00386CD8" w:rsidRDefault="00AD7F3A" w:rsidP="00536B83">
      <w:pPr>
        <w:pStyle w:val="ListParagraph"/>
        <w:numPr>
          <w:ilvl w:val="2"/>
          <w:numId w:val="7"/>
        </w:numPr>
        <w:tabs>
          <w:tab w:val="left" w:pos="900"/>
        </w:tabs>
        <w:ind w:left="1170"/>
        <w:rPr>
          <w:b/>
          <w:color w:val="auto"/>
        </w:rPr>
      </w:pPr>
      <w:r w:rsidRPr="00386CD8">
        <w:rPr>
          <w:i/>
          <w:iCs/>
        </w:rPr>
        <w:t>Description:</w:t>
      </w:r>
      <w:r w:rsidRPr="00886287">
        <w:t xml:space="preserve"> Epidemiologically relevant occupations of infected persons.</w:t>
      </w:r>
    </w:p>
    <w:p w14:paraId="2F71D867" w14:textId="77777777" w:rsidR="00536B83" w:rsidRPr="00536B83" w:rsidRDefault="00AD7F3A" w:rsidP="00CC19BC">
      <w:pPr>
        <w:pStyle w:val="ListParagraph"/>
        <w:numPr>
          <w:ilvl w:val="1"/>
          <w:numId w:val="7"/>
        </w:numPr>
        <w:tabs>
          <w:tab w:val="left" w:pos="900"/>
        </w:tabs>
        <w:rPr>
          <w:b/>
          <w:color w:val="auto"/>
        </w:rPr>
      </w:pPr>
      <w:r w:rsidRPr="00386CD8">
        <w:rPr>
          <w:b/>
          <w:bCs/>
          <w:i/>
        </w:rPr>
        <w:t>Average Age of Infected</w:t>
      </w:r>
    </w:p>
    <w:p w14:paraId="369C3D34" w14:textId="77777777" w:rsidR="00536B83" w:rsidRPr="00536B83" w:rsidRDefault="00AD7F3A" w:rsidP="00536B83">
      <w:pPr>
        <w:pStyle w:val="ListParagraph"/>
        <w:numPr>
          <w:ilvl w:val="2"/>
          <w:numId w:val="7"/>
        </w:numPr>
        <w:tabs>
          <w:tab w:val="left" w:pos="900"/>
          <w:tab w:val="left" w:pos="1530"/>
        </w:tabs>
        <w:ind w:left="1080" w:hanging="360"/>
        <w:rPr>
          <w:b/>
          <w:color w:val="auto"/>
        </w:rPr>
      </w:pPr>
      <w:r w:rsidRPr="00536B83">
        <w:rPr>
          <w:i/>
          <w:iCs/>
        </w:rPr>
        <w:t>Description:</w:t>
      </w:r>
      <w:r w:rsidRPr="00886287">
        <w:t xml:space="preserve"> The average age of the infected persons.</w:t>
      </w:r>
    </w:p>
    <w:p w14:paraId="41DB630B" w14:textId="77777777" w:rsidR="00536B83" w:rsidRPr="00536B83" w:rsidRDefault="00AD7F3A" w:rsidP="00CC19BC">
      <w:pPr>
        <w:pStyle w:val="ListParagraph"/>
        <w:numPr>
          <w:ilvl w:val="1"/>
          <w:numId w:val="7"/>
        </w:numPr>
        <w:tabs>
          <w:tab w:val="left" w:pos="900"/>
        </w:tabs>
        <w:rPr>
          <w:b/>
          <w:color w:val="auto"/>
        </w:rPr>
      </w:pPr>
      <w:r w:rsidRPr="00536B83">
        <w:rPr>
          <w:b/>
          <w:bCs/>
          <w:i/>
        </w:rPr>
        <w:t>Average Age of Death</w:t>
      </w:r>
    </w:p>
    <w:p w14:paraId="780076A5" w14:textId="77777777" w:rsidR="00536B83" w:rsidRPr="00FE55E9" w:rsidRDefault="00AD7F3A" w:rsidP="00536B83">
      <w:pPr>
        <w:pStyle w:val="ListParagraph"/>
        <w:numPr>
          <w:ilvl w:val="2"/>
          <w:numId w:val="7"/>
        </w:numPr>
        <w:tabs>
          <w:tab w:val="left" w:pos="900"/>
        </w:tabs>
        <w:ind w:left="1530" w:hanging="810"/>
        <w:rPr>
          <w:b/>
          <w:color w:val="auto"/>
        </w:rPr>
      </w:pPr>
      <w:r w:rsidRPr="00536B83">
        <w:rPr>
          <w:i/>
          <w:iCs/>
        </w:rPr>
        <w:t xml:space="preserve">Description: </w:t>
      </w:r>
      <w:r w:rsidRPr="00886287">
        <w:t xml:space="preserve">The average age of the infected persons who </w:t>
      </w:r>
      <w:proofErr w:type="gramStart"/>
      <w:r w:rsidRPr="00886287">
        <w:t>died.</w:t>
      </w:r>
      <w:proofErr w:type="gramEnd"/>
    </w:p>
    <w:p w14:paraId="23FDE050" w14:textId="77777777" w:rsidR="00FE55E9" w:rsidRDefault="00FE55E9" w:rsidP="00FE55E9">
      <w:pPr>
        <w:tabs>
          <w:tab w:val="left" w:pos="900"/>
        </w:tabs>
        <w:rPr>
          <w:b/>
          <w:color w:val="auto"/>
        </w:rPr>
      </w:pPr>
    </w:p>
    <w:p w14:paraId="62332EC2" w14:textId="77777777" w:rsidR="00FE55E9" w:rsidRPr="00FE55E9" w:rsidRDefault="00FE55E9" w:rsidP="00FE55E9">
      <w:pPr>
        <w:tabs>
          <w:tab w:val="left" w:pos="900"/>
        </w:tabs>
        <w:rPr>
          <w:b/>
          <w:color w:val="auto"/>
        </w:rPr>
      </w:pPr>
    </w:p>
    <w:p w14:paraId="6342005D" w14:textId="77777777" w:rsidR="00536B83" w:rsidRPr="00536B83" w:rsidRDefault="00AD7F3A" w:rsidP="00CC19BC">
      <w:pPr>
        <w:pStyle w:val="ListParagraph"/>
        <w:numPr>
          <w:ilvl w:val="0"/>
          <w:numId w:val="7"/>
        </w:numPr>
        <w:tabs>
          <w:tab w:val="left" w:pos="900"/>
        </w:tabs>
        <w:rPr>
          <w:b/>
          <w:color w:val="auto"/>
        </w:rPr>
      </w:pPr>
      <w:r w:rsidRPr="00536B83">
        <w:rPr>
          <w:b/>
          <w:bCs/>
          <w:color w:val="auto"/>
        </w:rPr>
        <w:lastRenderedPageBreak/>
        <w:t>Pathogen Taxonomy Variables</w:t>
      </w:r>
    </w:p>
    <w:p w14:paraId="03BC73AF" w14:textId="77777777" w:rsidR="00536B83" w:rsidRPr="00536B83" w:rsidRDefault="00AD7F3A" w:rsidP="00CC19BC">
      <w:pPr>
        <w:pStyle w:val="ListParagraph"/>
        <w:numPr>
          <w:ilvl w:val="1"/>
          <w:numId w:val="7"/>
        </w:numPr>
        <w:tabs>
          <w:tab w:val="left" w:pos="900"/>
        </w:tabs>
        <w:rPr>
          <w:b/>
          <w:i/>
          <w:color w:val="auto"/>
        </w:rPr>
      </w:pPr>
      <w:r w:rsidRPr="00536B83">
        <w:rPr>
          <w:b/>
          <w:bCs/>
          <w:i/>
        </w:rPr>
        <w:t>Taxonomy</w:t>
      </w:r>
    </w:p>
    <w:p w14:paraId="1A6DE433" w14:textId="77777777" w:rsidR="00536B83" w:rsidRPr="00536B83" w:rsidRDefault="00AD7F3A" w:rsidP="00536B83">
      <w:pPr>
        <w:pStyle w:val="ListParagraph"/>
        <w:numPr>
          <w:ilvl w:val="2"/>
          <w:numId w:val="7"/>
        </w:numPr>
        <w:tabs>
          <w:tab w:val="left" w:pos="900"/>
        </w:tabs>
        <w:ind w:left="1530" w:hanging="810"/>
        <w:rPr>
          <w:b/>
          <w:i/>
          <w:color w:val="auto"/>
        </w:rPr>
      </w:pPr>
      <w:r w:rsidRPr="00886287">
        <w:t>All taxonomic information, except Pathogen Type, and Initial Reported Name, was acquired from the NCBI taxonomy browser</w:t>
      </w:r>
      <w:r w:rsidR="00B40D3D" w:rsidRPr="00886287">
        <w:t xml:space="preserve"> </w:t>
      </w:r>
      <w:r w:rsidR="00B40D3D" w:rsidRPr="00886287">
        <w:fldChar w:fldCharType="begin"/>
      </w:r>
      <w:r w:rsidR="00B40D3D" w:rsidRPr="00886287">
        <w:instrText xml:space="preserve"> ADDIN EN.CITE &lt;EndNote&gt;&lt;Cite&gt;&lt;Author&gt;NCBI&lt;/Author&gt;&lt;Year&gt;2015&lt;/Year&gt;&lt;RecNum&gt;14&lt;/RecNum&gt;&lt;DisplayText&gt;(NCBI 2015)&lt;/DisplayText&gt;&lt;record&gt;&lt;rec-number&gt;14&lt;/rec-number&gt;&lt;foreign-keys&gt;&lt;key app="EN" db-id="0dvw5rwrvezxfiead2axp99a29w5zxtxw9rv" timestamp="1432151468"&gt;14&lt;/key&gt;&lt;/foreign-keys&gt;&lt;ref-type name="Web Page"&gt;12&lt;/ref-type&gt;&lt;contributors&gt;&lt;authors&gt;&lt;author&gt;NCBI&lt;/author&gt;&lt;/authors&gt;&lt;/contributors&gt;&lt;titles&gt;&lt;title&gt;Home - Taxonomy - NCBI&lt;/title&gt;&lt;/titles&gt;&lt;dates&gt;&lt;year&gt;2015&lt;/year&gt;&lt;/dates&gt;&lt;urls&gt;&lt;related-urls&gt;&lt;url&gt;http://www.ncbi.nlm.nih.gov/pubmed/&lt;/url&gt;&lt;/related-urls&gt;&lt;/urls&gt;&lt;/record&gt;&lt;/Cite&gt;&lt;/EndNote&gt;</w:instrText>
      </w:r>
      <w:r w:rsidR="00B40D3D" w:rsidRPr="00886287">
        <w:fldChar w:fldCharType="separate"/>
      </w:r>
      <w:r w:rsidR="00B40D3D" w:rsidRPr="00886287">
        <w:rPr>
          <w:noProof/>
        </w:rPr>
        <w:t>(NCBI 2015)</w:t>
      </w:r>
      <w:r w:rsidR="00B40D3D" w:rsidRPr="00886287">
        <w:fldChar w:fldCharType="end"/>
      </w:r>
      <w:r w:rsidR="00B40D3D" w:rsidRPr="00886287">
        <w:t>.</w:t>
      </w:r>
    </w:p>
    <w:p w14:paraId="1C3F78CD" w14:textId="77777777" w:rsidR="00536B83" w:rsidRPr="00536B83" w:rsidRDefault="00AD7F3A" w:rsidP="00CC19BC">
      <w:pPr>
        <w:pStyle w:val="ListParagraph"/>
        <w:numPr>
          <w:ilvl w:val="1"/>
          <w:numId w:val="7"/>
        </w:numPr>
        <w:tabs>
          <w:tab w:val="left" w:pos="900"/>
        </w:tabs>
        <w:rPr>
          <w:b/>
          <w:i/>
          <w:color w:val="auto"/>
        </w:rPr>
      </w:pPr>
      <w:r w:rsidRPr="00536B83">
        <w:rPr>
          <w:b/>
          <w:bCs/>
          <w:i/>
        </w:rPr>
        <w:t>Pathogen Type</w:t>
      </w:r>
    </w:p>
    <w:p w14:paraId="42447416" w14:textId="77777777" w:rsidR="00536B83" w:rsidRPr="00536B83" w:rsidRDefault="00AD7F3A" w:rsidP="00CC19BC">
      <w:pPr>
        <w:pStyle w:val="ListParagraph"/>
        <w:numPr>
          <w:ilvl w:val="2"/>
          <w:numId w:val="7"/>
        </w:numPr>
        <w:tabs>
          <w:tab w:val="left" w:pos="900"/>
        </w:tabs>
        <w:ind w:left="1530" w:hanging="774"/>
        <w:rPr>
          <w:b/>
          <w:i/>
          <w:color w:val="auto"/>
        </w:rPr>
      </w:pPr>
      <w:r w:rsidRPr="00886287">
        <w:t xml:space="preserve">Classification as a bacteria, fungi, </w:t>
      </w:r>
      <w:proofErr w:type="spellStart"/>
      <w:r w:rsidRPr="00886287">
        <w:t>helminth</w:t>
      </w:r>
      <w:proofErr w:type="spellEnd"/>
      <w:r w:rsidRPr="00886287">
        <w:t>, prion, protozoa, rickettsia, or virus.</w:t>
      </w:r>
    </w:p>
    <w:p w14:paraId="31B42D3A" w14:textId="77777777" w:rsidR="00536B83" w:rsidRPr="00536B83" w:rsidRDefault="00AD7F3A" w:rsidP="00CC19BC">
      <w:pPr>
        <w:pStyle w:val="ListParagraph"/>
        <w:numPr>
          <w:ilvl w:val="1"/>
          <w:numId w:val="7"/>
        </w:numPr>
        <w:tabs>
          <w:tab w:val="left" w:pos="900"/>
        </w:tabs>
        <w:rPr>
          <w:b/>
          <w:i/>
          <w:color w:val="auto"/>
        </w:rPr>
      </w:pPr>
      <w:r w:rsidRPr="00536B83">
        <w:rPr>
          <w:b/>
          <w:bCs/>
          <w:i/>
        </w:rPr>
        <w:t>Initial Reported Name</w:t>
      </w:r>
    </w:p>
    <w:p w14:paraId="7E79AD5F" w14:textId="77777777" w:rsidR="00536B83" w:rsidRPr="00536B83" w:rsidRDefault="00AD7F3A" w:rsidP="00536B83">
      <w:pPr>
        <w:pStyle w:val="ListParagraph"/>
        <w:numPr>
          <w:ilvl w:val="2"/>
          <w:numId w:val="7"/>
        </w:numPr>
        <w:tabs>
          <w:tab w:val="left" w:pos="900"/>
          <w:tab w:val="left" w:pos="1530"/>
        </w:tabs>
        <w:rPr>
          <w:b/>
          <w:i/>
          <w:color w:val="auto"/>
        </w:rPr>
      </w:pPr>
      <w:r w:rsidRPr="00886287">
        <w:t>The name of the pathogen exactly as it was reported in the literature at the time of the event.</w:t>
      </w:r>
    </w:p>
    <w:p w14:paraId="5E8B2784" w14:textId="77777777" w:rsidR="00536B83" w:rsidRPr="00536B83" w:rsidRDefault="00AD7F3A" w:rsidP="00CC19BC">
      <w:pPr>
        <w:pStyle w:val="ListParagraph"/>
        <w:numPr>
          <w:ilvl w:val="0"/>
          <w:numId w:val="7"/>
        </w:numPr>
        <w:tabs>
          <w:tab w:val="left" w:pos="900"/>
        </w:tabs>
        <w:rPr>
          <w:b/>
          <w:i/>
          <w:color w:val="auto"/>
        </w:rPr>
      </w:pPr>
      <w:r w:rsidRPr="00536B83">
        <w:rPr>
          <w:b/>
          <w:bCs/>
          <w:color w:val="auto"/>
        </w:rPr>
        <w:t>Spatial Variables</w:t>
      </w:r>
    </w:p>
    <w:p w14:paraId="6213800A" w14:textId="77777777" w:rsidR="00536B83" w:rsidRPr="00536B83" w:rsidRDefault="00AD7F3A" w:rsidP="00536B83">
      <w:pPr>
        <w:pStyle w:val="ListParagraph"/>
        <w:numPr>
          <w:ilvl w:val="1"/>
          <w:numId w:val="7"/>
        </w:numPr>
        <w:tabs>
          <w:tab w:val="left" w:pos="900"/>
        </w:tabs>
        <w:rPr>
          <w:b/>
          <w:i/>
          <w:color w:val="auto"/>
        </w:rPr>
      </w:pPr>
      <w:r w:rsidRPr="00886287">
        <w:t>The most specific spatial information identified for the origin of the emergence event.</w:t>
      </w:r>
      <w:r w:rsidR="00536B83">
        <w:t xml:space="preserve"> </w:t>
      </w:r>
      <w:r w:rsidRPr="00536B83">
        <w:rPr>
          <w:shd w:val="clear" w:color="auto" w:fill="FFFFFF"/>
        </w:rPr>
        <w:t xml:space="preserve">Emergence locations are resolved to the most specific spatial information available, frequently a polygon representing the smallest administrative region associated with an event. Rarely, multiple potential emergence locations are provided for a single event due to insufficient temporal information within the available literature. </w:t>
      </w:r>
      <w:r w:rsidRPr="00886287">
        <w:t> </w:t>
      </w:r>
    </w:p>
    <w:p w14:paraId="0EC588DC" w14:textId="77777777" w:rsidR="00536B83" w:rsidRPr="00536B83" w:rsidRDefault="00AD7F3A" w:rsidP="00CC19BC">
      <w:pPr>
        <w:pStyle w:val="ListParagraph"/>
        <w:numPr>
          <w:ilvl w:val="0"/>
          <w:numId w:val="7"/>
        </w:numPr>
        <w:tabs>
          <w:tab w:val="left" w:pos="900"/>
        </w:tabs>
        <w:rPr>
          <w:b/>
          <w:i/>
          <w:color w:val="auto"/>
        </w:rPr>
      </w:pPr>
      <w:r w:rsidRPr="00536B83">
        <w:rPr>
          <w:b/>
          <w:bCs/>
          <w:color w:val="auto"/>
        </w:rPr>
        <w:t>Economics Variables</w:t>
      </w:r>
    </w:p>
    <w:p w14:paraId="171CAF2F" w14:textId="77777777" w:rsidR="00536B83" w:rsidRPr="00536B83" w:rsidRDefault="00AD7F3A" w:rsidP="00536B83">
      <w:pPr>
        <w:pStyle w:val="ListParagraph"/>
        <w:numPr>
          <w:ilvl w:val="1"/>
          <w:numId w:val="7"/>
        </w:numPr>
        <w:tabs>
          <w:tab w:val="left" w:pos="900"/>
        </w:tabs>
        <w:rPr>
          <w:b/>
          <w:i/>
          <w:color w:val="auto"/>
        </w:rPr>
      </w:pPr>
      <w:r w:rsidRPr="00536B83">
        <w:rPr>
          <w:b/>
          <w:bCs/>
          <w:i/>
        </w:rPr>
        <w:t>Per Capita National GDP in the first Year of Event</w:t>
      </w:r>
    </w:p>
    <w:p w14:paraId="0FED05E8" w14:textId="77777777" w:rsidR="00536B83" w:rsidRPr="00536B83" w:rsidRDefault="00AD7F3A" w:rsidP="00536B83">
      <w:pPr>
        <w:pStyle w:val="ListParagraph"/>
        <w:numPr>
          <w:ilvl w:val="2"/>
          <w:numId w:val="7"/>
        </w:numPr>
        <w:tabs>
          <w:tab w:val="left" w:pos="900"/>
        </w:tabs>
        <w:ind w:left="1440" w:hanging="720"/>
        <w:rPr>
          <w:b/>
          <w:i/>
          <w:color w:val="auto"/>
        </w:rPr>
      </w:pPr>
      <w:r w:rsidRPr="00536B83">
        <w:rPr>
          <w:i/>
          <w:iCs/>
        </w:rPr>
        <w:t>Description:</w:t>
      </w:r>
      <w:r w:rsidRPr="00886287">
        <w:t xml:space="preserve"> The average per capita GDP of the country during the first year of the event as documented by the World Bank</w:t>
      </w:r>
      <w:r w:rsidR="00B40D3D" w:rsidRPr="00886287">
        <w:t xml:space="preserve"> </w:t>
      </w:r>
      <w:r w:rsidR="00B40D3D" w:rsidRPr="00886287">
        <w:fldChar w:fldCharType="begin"/>
      </w:r>
      <w:r w:rsidR="00B40D3D" w:rsidRPr="00886287">
        <w:instrText xml:space="preserve"> ADDIN EN.CITE &lt;EndNote&gt;&lt;Cite&gt;&lt;Year&gt;2015&lt;/Year&gt;&lt;RecNum&gt;15&lt;/RecNum&gt;&lt;DisplayText&gt;(&amp;apos;World Bank Group&amp;apos;  2015)&lt;/DisplayText&gt;&lt;record&gt;&lt;rec-number&gt;15&lt;/rec-number&gt;&lt;foreign-keys&gt;&lt;key app="EN" db-id="0dvw5rwrvezxfiead2axp99a29w5zxtxw9rv" timestamp="1432152508"&gt;15&lt;/key&gt;&lt;/foreign-keys&gt;&lt;ref-type name="Web Page"&gt;12&lt;/ref-type&gt;&lt;contributors&gt;&lt;/contributors&gt;&lt;titles&gt;&lt;title&gt;World Bank Group&lt;/title&gt;&lt;/titles&gt;&lt;dates&gt;&lt;year&gt;2015&lt;/year&gt;&lt;/dates&gt;&lt;urls&gt;&lt;related-urls&gt;&lt;url&gt;http://www.worldbank.org/&lt;/url&gt;&lt;/related-urls&gt;&lt;/urls&gt;&lt;/record&gt;&lt;/Cite&gt;&lt;/EndNote&gt;</w:instrText>
      </w:r>
      <w:r w:rsidR="00B40D3D" w:rsidRPr="00886287">
        <w:fldChar w:fldCharType="separate"/>
      </w:r>
      <w:r w:rsidR="00B40D3D" w:rsidRPr="00886287">
        <w:rPr>
          <w:noProof/>
        </w:rPr>
        <w:t>('World Bank Group'  2015)</w:t>
      </w:r>
      <w:r w:rsidR="00B40D3D" w:rsidRPr="00886287">
        <w:fldChar w:fldCharType="end"/>
      </w:r>
      <w:r w:rsidRPr="00886287">
        <w:t>. Information is not available for events prior to 1960.</w:t>
      </w:r>
    </w:p>
    <w:p w14:paraId="6E2C5E66" w14:textId="77777777" w:rsidR="00536B83" w:rsidRPr="00536B83" w:rsidRDefault="00AD7F3A" w:rsidP="00536B83">
      <w:pPr>
        <w:pStyle w:val="ListParagraph"/>
        <w:numPr>
          <w:ilvl w:val="1"/>
          <w:numId w:val="7"/>
        </w:numPr>
        <w:tabs>
          <w:tab w:val="left" w:pos="900"/>
        </w:tabs>
        <w:rPr>
          <w:b/>
          <w:i/>
          <w:color w:val="auto"/>
        </w:rPr>
      </w:pPr>
      <w:r w:rsidRPr="00536B83">
        <w:rPr>
          <w:b/>
          <w:bCs/>
          <w:i/>
        </w:rPr>
        <w:t>Life Expectancy in Country in the first Year of Event</w:t>
      </w:r>
    </w:p>
    <w:p w14:paraId="62E9D1A7" w14:textId="372E56FB" w:rsidR="00AD7F3A" w:rsidRPr="00536B83" w:rsidRDefault="00AD7F3A" w:rsidP="00536B83">
      <w:pPr>
        <w:pStyle w:val="ListParagraph"/>
        <w:numPr>
          <w:ilvl w:val="2"/>
          <w:numId w:val="7"/>
        </w:numPr>
        <w:tabs>
          <w:tab w:val="left" w:pos="900"/>
        </w:tabs>
        <w:ind w:left="1440" w:hanging="720"/>
        <w:rPr>
          <w:b/>
          <w:i/>
          <w:color w:val="auto"/>
        </w:rPr>
      </w:pPr>
      <w:r w:rsidRPr="00536B83">
        <w:rPr>
          <w:i/>
          <w:iCs/>
        </w:rPr>
        <w:t xml:space="preserve">Description: </w:t>
      </w:r>
      <w:r w:rsidRPr="00536B83">
        <w:rPr>
          <w:shd w:val="clear" w:color="auto" w:fill="FFFFFF"/>
        </w:rPr>
        <w:t>The average life expectancy of people in the country during the first year of the event as documented by the World Bank</w:t>
      </w:r>
      <w:r w:rsidR="00B40D3D" w:rsidRPr="00536B83">
        <w:rPr>
          <w:shd w:val="clear" w:color="auto" w:fill="FFFFFF"/>
        </w:rPr>
        <w:t xml:space="preserve"> </w:t>
      </w:r>
      <w:r w:rsidR="00B40D3D" w:rsidRPr="00536B83">
        <w:rPr>
          <w:shd w:val="clear" w:color="auto" w:fill="FFFFFF"/>
        </w:rPr>
        <w:fldChar w:fldCharType="begin"/>
      </w:r>
      <w:r w:rsidR="00B40D3D" w:rsidRPr="00536B83">
        <w:rPr>
          <w:shd w:val="clear" w:color="auto" w:fill="FFFFFF"/>
        </w:rPr>
        <w:instrText xml:space="preserve"> ADDIN EN.CITE &lt;EndNote&gt;&lt;Cite&gt;&lt;Year&gt;2015&lt;/Year&gt;&lt;RecNum&gt;15&lt;/RecNum&gt;&lt;DisplayText&gt;(&amp;apos;World Bank Group&amp;apos;  2015)&lt;/DisplayText&gt;&lt;record&gt;&lt;rec-number&gt;15&lt;/rec-number&gt;&lt;foreign-keys&gt;&lt;key app="EN" db-id="0dvw5rwrvezxfiead2axp99a29w5zxtxw9rv" timestamp="1432152508"&gt;15&lt;/key&gt;&lt;/foreign-keys&gt;&lt;ref-type name="Web Page"&gt;12&lt;/ref-type&gt;&lt;contributors&gt;&lt;/contributors&gt;&lt;titles&gt;&lt;title&gt;World Bank Group&lt;/title&gt;&lt;/titles&gt;&lt;dates&gt;&lt;year&gt;2015&lt;/year&gt;&lt;/dates&gt;&lt;urls&gt;&lt;related-urls&gt;&lt;url&gt;http://www.worldbank.org/&lt;/url&gt;&lt;/related-urls&gt;&lt;/urls&gt;&lt;/record&gt;&lt;/Cite&gt;&lt;/EndNote&gt;</w:instrText>
      </w:r>
      <w:r w:rsidR="00B40D3D" w:rsidRPr="00536B83">
        <w:rPr>
          <w:shd w:val="clear" w:color="auto" w:fill="FFFFFF"/>
        </w:rPr>
        <w:fldChar w:fldCharType="separate"/>
      </w:r>
      <w:r w:rsidR="00B40D3D" w:rsidRPr="00536B83">
        <w:rPr>
          <w:noProof/>
          <w:shd w:val="clear" w:color="auto" w:fill="FFFFFF"/>
        </w:rPr>
        <w:t>('World Bank Group'  2015)</w:t>
      </w:r>
      <w:r w:rsidR="00B40D3D" w:rsidRPr="00536B83">
        <w:rPr>
          <w:shd w:val="clear" w:color="auto" w:fill="FFFFFF"/>
        </w:rPr>
        <w:fldChar w:fldCharType="end"/>
      </w:r>
      <w:r w:rsidRPr="00536B83">
        <w:rPr>
          <w:shd w:val="clear" w:color="auto" w:fill="FFFFFF"/>
        </w:rPr>
        <w:t>. Information is not available for events prior to 1960.</w:t>
      </w:r>
    </w:p>
    <w:p w14:paraId="0342E9A1" w14:textId="77777777" w:rsidR="000331B4" w:rsidRPr="00886287" w:rsidRDefault="000331B4" w:rsidP="00CC19BC">
      <w:pPr>
        <w:rPr>
          <w:b/>
        </w:rPr>
      </w:pPr>
    </w:p>
    <w:p w14:paraId="39098A93" w14:textId="78B0409F" w:rsidR="000331B4" w:rsidRPr="00FA18D6" w:rsidRDefault="000331B4" w:rsidP="00CC19BC">
      <w:pPr>
        <w:rPr>
          <w:b/>
        </w:rPr>
      </w:pPr>
    </w:p>
    <w:sectPr w:rsidR="000331B4" w:rsidRPr="00FA18D6">
      <w:headerReference w:type="default" r:id="rId14"/>
      <w:footerReference w:type="even" r:id="rId15"/>
      <w:footerReference w:type="default" r:id="rId16"/>
      <w:pgSz w:w="12240" w:h="15840"/>
      <w:pgMar w:top="1440" w:right="1440" w:bottom="1440" w:left="1440" w:header="720" w:footer="720" w:gutter="0"/>
      <w:pgNumType w:start="1"/>
      <w:cols w:space="72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1E0601AB" w15:done="0"/>
  <w15:commentEx w15:paraId="2D623C5F" w15:done="0"/>
  <w15:commentEx w15:paraId="63E9FECC" w15:done="0"/>
  <w15:commentEx w15:paraId="6D7FAA9B" w15:done="0"/>
</w15:commentsEx>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DEB1F59" w14:textId="77777777" w:rsidR="00E07EA4" w:rsidRDefault="00E07EA4" w:rsidP="006A1462">
      <w:r>
        <w:separator/>
      </w:r>
    </w:p>
  </w:endnote>
  <w:endnote w:type="continuationSeparator" w:id="0">
    <w:p w14:paraId="6DDB9235" w14:textId="77777777" w:rsidR="00E07EA4" w:rsidRDefault="00E07EA4" w:rsidP="006A146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00000003" w:usb1="00000000" w:usb2="00000000" w:usb3="00000000" w:csb0="00000001" w:csb1="00000000"/>
  </w:font>
  <w:font w:name="Courier New">
    <w:panose1 w:val="02070309020205020404"/>
    <w:charset w:val="00"/>
    <w:family w:val="auto"/>
    <w:pitch w:val="variable"/>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00000003" w:usb1="00000000" w:usb2="00000000" w:usb3="00000000" w:csb0="00000001" w:csb1="00000000"/>
  </w:font>
  <w:font w:name="ＭＳ 明朝">
    <w:panose1 w:val="00000000000000000000"/>
    <w:charset w:val="80"/>
    <w:family w:val="roman"/>
    <w:notTrueType/>
    <w:pitch w:val="fixed"/>
    <w:sig w:usb0="00000001" w:usb1="08070000" w:usb2="00000010" w:usb3="00000000" w:csb0="00020000" w:csb1="00000000"/>
  </w:font>
  <w:font w:name="Times">
    <w:panose1 w:val="02000500000000000000"/>
    <w:charset w:val="00"/>
    <w:family w:val="auto"/>
    <w:pitch w:val="variable"/>
    <w:sig w:usb0="00000003" w:usb1="00000000" w:usb2="00000000" w:usb3="00000000" w:csb0="00000001" w:csb1="00000000"/>
  </w:font>
  <w:font w:name="Lucida Grande">
    <w:panose1 w:val="020B0600040502020204"/>
    <w:charset w:val="00"/>
    <w:family w:val="auto"/>
    <w:pitch w:val="variable"/>
    <w:sig w:usb0="E1000AEF" w:usb1="5000A1FF" w:usb2="00000000" w:usb3="00000000" w:csb0="000001BF" w:csb1="00000000"/>
  </w:font>
  <w:font w:name="Cambria">
    <w:panose1 w:val="02040503050406030204"/>
    <w:charset w:val="00"/>
    <w:family w:val="auto"/>
    <w:pitch w:val="variable"/>
    <w:sig w:usb0="00000003" w:usb1="00000000" w:usb2="00000000" w:usb3="00000000" w:csb0="00000001" w:csb1="00000000"/>
  </w:font>
  <w:font w:name="Helvetica">
    <w:panose1 w:val="00000000000000000000"/>
    <w:charset w:val="00"/>
    <w:family w:val="auto"/>
    <w:pitch w:val="variable"/>
    <w:sig w:usb0="00000003" w:usb1="00000000" w:usb2="00000000" w:usb3="00000000" w:csb0="00000001" w:csb1="00000000"/>
  </w:font>
  <w:font w:name="ＭＳ ゴシック">
    <w:panose1 w:val="00000000000000000000"/>
    <w:charset w:val="80"/>
    <w:family w:val="modern"/>
    <w:notTrueType/>
    <w:pitch w:val="fixed"/>
    <w:sig w:usb0="00000001" w:usb1="08070000" w:usb2="00000010" w:usb3="00000000" w:csb0="00020000" w:csb1="00000000"/>
  </w:font>
  <w:font w:name="Calibri">
    <w:panose1 w:val="020F0502020204030204"/>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4703D39" w14:textId="77777777" w:rsidR="00E07EA4" w:rsidRDefault="00E07EA4" w:rsidP="008C0BFD">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45F71F15" w14:textId="77777777" w:rsidR="00E07EA4" w:rsidRDefault="00E07EA4">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25659C1" w14:textId="77777777" w:rsidR="00E07EA4" w:rsidRDefault="00E07EA4" w:rsidP="008C0BFD">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114014">
      <w:rPr>
        <w:rStyle w:val="PageNumber"/>
        <w:noProof/>
      </w:rPr>
      <w:t>6</w:t>
    </w:r>
    <w:r>
      <w:rPr>
        <w:rStyle w:val="PageNumber"/>
      </w:rPr>
      <w:fldChar w:fldCharType="end"/>
    </w:r>
  </w:p>
  <w:p w14:paraId="2B5260BF" w14:textId="3EE5735E" w:rsidR="00E07EA4" w:rsidRDefault="00E07EA4" w:rsidP="00771BB2">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CA92E60" w14:textId="77777777" w:rsidR="00E07EA4" w:rsidRDefault="00E07EA4" w:rsidP="006A1462">
      <w:r>
        <w:separator/>
      </w:r>
    </w:p>
  </w:footnote>
  <w:footnote w:type="continuationSeparator" w:id="0">
    <w:p w14:paraId="58A64951" w14:textId="77777777" w:rsidR="00E07EA4" w:rsidRDefault="00E07EA4" w:rsidP="006A1462">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5C413D2" w14:textId="4AF6FA8A" w:rsidR="00E07EA4" w:rsidRDefault="00E07EA4">
    <w:pPr>
      <w:pStyle w:val="Header"/>
    </w:pPr>
    <w:r>
      <w:tab/>
    </w:r>
    <w:r>
      <w:tab/>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613646"/>
    <w:multiLevelType w:val="multilevel"/>
    <w:tmpl w:val="B7782E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AE537BB"/>
    <w:multiLevelType w:val="multilevel"/>
    <w:tmpl w:val="6652DC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14E847C9"/>
    <w:multiLevelType w:val="multilevel"/>
    <w:tmpl w:val="457892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1E265A21"/>
    <w:multiLevelType w:val="multilevel"/>
    <w:tmpl w:val="CFFC9E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33032E6A"/>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26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nsid w:val="4BC57653"/>
    <w:multiLevelType w:val="multilevel"/>
    <w:tmpl w:val="238E7D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5A640903"/>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26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nsid w:val="686C3DF9"/>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26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nsid w:val="71B863DC"/>
    <w:multiLevelType w:val="multilevel"/>
    <w:tmpl w:val="67E675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72ED2F22"/>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26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nsid w:val="731C3FFB"/>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26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1"/>
  </w:num>
  <w:num w:numId="2">
    <w:abstractNumId w:val="0"/>
  </w:num>
  <w:num w:numId="3">
    <w:abstractNumId w:val="8"/>
  </w:num>
  <w:num w:numId="4">
    <w:abstractNumId w:val="3"/>
  </w:num>
  <w:num w:numId="5">
    <w:abstractNumId w:val="5"/>
  </w:num>
  <w:num w:numId="6">
    <w:abstractNumId w:val="2"/>
  </w:num>
  <w:num w:numId="7">
    <w:abstractNumId w:val="4"/>
  </w:num>
  <w:num w:numId="8">
    <w:abstractNumId w:val="10"/>
  </w:num>
  <w:num w:numId="9">
    <w:abstractNumId w:val="6"/>
  </w:num>
  <w:num w:numId="10">
    <w:abstractNumId w:val="9"/>
  </w:num>
  <w:num w:numId="11">
    <w:abstractNumId w:val="7"/>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Arthur Gold">
    <w15:presenceInfo w15:providerId="AD" w15:userId="S-1-5-21-1664902670-2558527211-166169070-1032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6"/>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MHRA (Author-Date)&lt;/Style&gt;&lt;LeftDelim&gt;{&lt;/LeftDelim&gt;&lt;RightDelim&gt;}&lt;/RightDelim&gt;&lt;FontName&gt;Arial&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0dvw5rwrvezxfiead2axp99a29w5zxtxw9rv&quot;&gt;EIDR&lt;record-ids&gt;&lt;item&gt;2&lt;/item&gt;&lt;item&gt;3&lt;/item&gt;&lt;item&gt;4&lt;/item&gt;&lt;item&gt;5&lt;/item&gt;&lt;item&gt;7&lt;/item&gt;&lt;item&gt;8&lt;/item&gt;&lt;item&gt;9&lt;/item&gt;&lt;item&gt;10&lt;/item&gt;&lt;item&gt;11&lt;/item&gt;&lt;item&gt;12&lt;/item&gt;&lt;item&gt;13&lt;/item&gt;&lt;item&gt;14&lt;/item&gt;&lt;item&gt;15&lt;/item&gt;&lt;item&gt;16&lt;/item&gt;&lt;item&gt;17&lt;/item&gt;&lt;/record-ids&gt;&lt;/item&gt;&lt;/Libraries&gt;"/>
  </w:docVars>
  <w:rsids>
    <w:rsidRoot w:val="005B736D"/>
    <w:rsid w:val="00000CD3"/>
    <w:rsid w:val="000041E3"/>
    <w:rsid w:val="00004628"/>
    <w:rsid w:val="00011FBB"/>
    <w:rsid w:val="00024B34"/>
    <w:rsid w:val="00026B68"/>
    <w:rsid w:val="000331B4"/>
    <w:rsid w:val="0004759B"/>
    <w:rsid w:val="00060B36"/>
    <w:rsid w:val="00072F46"/>
    <w:rsid w:val="00076572"/>
    <w:rsid w:val="00083916"/>
    <w:rsid w:val="00096B55"/>
    <w:rsid w:val="00097CEA"/>
    <w:rsid w:val="000A1645"/>
    <w:rsid w:val="000A474B"/>
    <w:rsid w:val="000A53A9"/>
    <w:rsid w:val="000B0C38"/>
    <w:rsid w:val="000B753D"/>
    <w:rsid w:val="000C037B"/>
    <w:rsid w:val="000C2B6F"/>
    <w:rsid w:val="000C59EF"/>
    <w:rsid w:val="000C639B"/>
    <w:rsid w:val="000E3137"/>
    <w:rsid w:val="000F5660"/>
    <w:rsid w:val="00103A7E"/>
    <w:rsid w:val="00113F59"/>
    <w:rsid w:val="00114014"/>
    <w:rsid w:val="00125222"/>
    <w:rsid w:val="001277F0"/>
    <w:rsid w:val="001314B7"/>
    <w:rsid w:val="001330E4"/>
    <w:rsid w:val="00134066"/>
    <w:rsid w:val="00142113"/>
    <w:rsid w:val="0014276C"/>
    <w:rsid w:val="00143232"/>
    <w:rsid w:val="00147006"/>
    <w:rsid w:val="00152B01"/>
    <w:rsid w:val="00157316"/>
    <w:rsid w:val="00161F1D"/>
    <w:rsid w:val="00167A87"/>
    <w:rsid w:val="001731BD"/>
    <w:rsid w:val="001734FC"/>
    <w:rsid w:val="0018722C"/>
    <w:rsid w:val="0019155C"/>
    <w:rsid w:val="00196170"/>
    <w:rsid w:val="001B146C"/>
    <w:rsid w:val="001B524B"/>
    <w:rsid w:val="001C074E"/>
    <w:rsid w:val="001C7F2C"/>
    <w:rsid w:val="001D43BA"/>
    <w:rsid w:val="001D4EB5"/>
    <w:rsid w:val="001F0663"/>
    <w:rsid w:val="001F1749"/>
    <w:rsid w:val="001F66F5"/>
    <w:rsid w:val="00206AA9"/>
    <w:rsid w:val="0021389A"/>
    <w:rsid w:val="00213D28"/>
    <w:rsid w:val="00216A87"/>
    <w:rsid w:val="00220BDE"/>
    <w:rsid w:val="002257DF"/>
    <w:rsid w:val="00227882"/>
    <w:rsid w:val="002405E6"/>
    <w:rsid w:val="00242478"/>
    <w:rsid w:val="00242ACE"/>
    <w:rsid w:val="0025155B"/>
    <w:rsid w:val="00251F09"/>
    <w:rsid w:val="002642E5"/>
    <w:rsid w:val="00281362"/>
    <w:rsid w:val="00287406"/>
    <w:rsid w:val="0029531E"/>
    <w:rsid w:val="002A2FC0"/>
    <w:rsid w:val="002B2032"/>
    <w:rsid w:val="002B4969"/>
    <w:rsid w:val="002B6049"/>
    <w:rsid w:val="002F139C"/>
    <w:rsid w:val="002F1DF4"/>
    <w:rsid w:val="002F1E61"/>
    <w:rsid w:val="002F50F1"/>
    <w:rsid w:val="002F5540"/>
    <w:rsid w:val="002F57F9"/>
    <w:rsid w:val="0032090E"/>
    <w:rsid w:val="00337647"/>
    <w:rsid w:val="00347CA3"/>
    <w:rsid w:val="00350204"/>
    <w:rsid w:val="00353D65"/>
    <w:rsid w:val="00367551"/>
    <w:rsid w:val="003704E2"/>
    <w:rsid w:val="00384104"/>
    <w:rsid w:val="0038445A"/>
    <w:rsid w:val="00386CD8"/>
    <w:rsid w:val="003902DF"/>
    <w:rsid w:val="003937AE"/>
    <w:rsid w:val="003A35ED"/>
    <w:rsid w:val="003C027E"/>
    <w:rsid w:val="003D3EB2"/>
    <w:rsid w:val="003E15A8"/>
    <w:rsid w:val="003F664D"/>
    <w:rsid w:val="003F6899"/>
    <w:rsid w:val="00403603"/>
    <w:rsid w:val="00410981"/>
    <w:rsid w:val="00416D3C"/>
    <w:rsid w:val="00417E3F"/>
    <w:rsid w:val="00455268"/>
    <w:rsid w:val="00464188"/>
    <w:rsid w:val="0047712E"/>
    <w:rsid w:val="00480414"/>
    <w:rsid w:val="004819AE"/>
    <w:rsid w:val="00485DD2"/>
    <w:rsid w:val="00491AD2"/>
    <w:rsid w:val="0049593B"/>
    <w:rsid w:val="004A1CC9"/>
    <w:rsid w:val="004B49F7"/>
    <w:rsid w:val="004D07BA"/>
    <w:rsid w:val="004D56A1"/>
    <w:rsid w:val="004E0F12"/>
    <w:rsid w:val="00505866"/>
    <w:rsid w:val="00506083"/>
    <w:rsid w:val="0050659B"/>
    <w:rsid w:val="00520BBB"/>
    <w:rsid w:val="00523F4B"/>
    <w:rsid w:val="00531C67"/>
    <w:rsid w:val="00531EEE"/>
    <w:rsid w:val="0053328A"/>
    <w:rsid w:val="0053397D"/>
    <w:rsid w:val="00536B83"/>
    <w:rsid w:val="005373D6"/>
    <w:rsid w:val="00540061"/>
    <w:rsid w:val="00551072"/>
    <w:rsid w:val="00552AC6"/>
    <w:rsid w:val="0055372D"/>
    <w:rsid w:val="00557F8F"/>
    <w:rsid w:val="00567B55"/>
    <w:rsid w:val="0057133C"/>
    <w:rsid w:val="00574861"/>
    <w:rsid w:val="005806F2"/>
    <w:rsid w:val="0058498B"/>
    <w:rsid w:val="00591B57"/>
    <w:rsid w:val="005B5D7A"/>
    <w:rsid w:val="005B736D"/>
    <w:rsid w:val="005D40F3"/>
    <w:rsid w:val="005E04B4"/>
    <w:rsid w:val="005E141C"/>
    <w:rsid w:val="005F124A"/>
    <w:rsid w:val="005F42A0"/>
    <w:rsid w:val="005F7F6F"/>
    <w:rsid w:val="00612432"/>
    <w:rsid w:val="00623BDB"/>
    <w:rsid w:val="0063424F"/>
    <w:rsid w:val="00643663"/>
    <w:rsid w:val="006548A7"/>
    <w:rsid w:val="00682BCA"/>
    <w:rsid w:val="006A1034"/>
    <w:rsid w:val="006A1462"/>
    <w:rsid w:val="006A6C7D"/>
    <w:rsid w:val="006B34F1"/>
    <w:rsid w:val="006B797D"/>
    <w:rsid w:val="006C2196"/>
    <w:rsid w:val="006D4E94"/>
    <w:rsid w:val="006D79DB"/>
    <w:rsid w:val="00703E1C"/>
    <w:rsid w:val="00704BD6"/>
    <w:rsid w:val="00712FA9"/>
    <w:rsid w:val="00716888"/>
    <w:rsid w:val="007224AD"/>
    <w:rsid w:val="007325D4"/>
    <w:rsid w:val="0076395E"/>
    <w:rsid w:val="007708AD"/>
    <w:rsid w:val="00771BB2"/>
    <w:rsid w:val="00772614"/>
    <w:rsid w:val="007735E9"/>
    <w:rsid w:val="00774197"/>
    <w:rsid w:val="00780470"/>
    <w:rsid w:val="00782838"/>
    <w:rsid w:val="00791A89"/>
    <w:rsid w:val="0079425D"/>
    <w:rsid w:val="00796EE9"/>
    <w:rsid w:val="007A109E"/>
    <w:rsid w:val="007D0DB8"/>
    <w:rsid w:val="007D2FD5"/>
    <w:rsid w:val="007F5192"/>
    <w:rsid w:val="00815A8D"/>
    <w:rsid w:val="00821EBB"/>
    <w:rsid w:val="008255A5"/>
    <w:rsid w:val="008614A7"/>
    <w:rsid w:val="0087155A"/>
    <w:rsid w:val="00871AF5"/>
    <w:rsid w:val="00872689"/>
    <w:rsid w:val="0087413B"/>
    <w:rsid w:val="008752FA"/>
    <w:rsid w:val="008824C7"/>
    <w:rsid w:val="0088471B"/>
    <w:rsid w:val="00886219"/>
    <w:rsid w:val="00886287"/>
    <w:rsid w:val="00886778"/>
    <w:rsid w:val="008871DB"/>
    <w:rsid w:val="00893835"/>
    <w:rsid w:val="008B2822"/>
    <w:rsid w:val="008C0BFD"/>
    <w:rsid w:val="008C2BE6"/>
    <w:rsid w:val="008C5D58"/>
    <w:rsid w:val="008D064F"/>
    <w:rsid w:val="008E17A3"/>
    <w:rsid w:val="008E27C0"/>
    <w:rsid w:val="008E539C"/>
    <w:rsid w:val="008F27A2"/>
    <w:rsid w:val="008F3DC4"/>
    <w:rsid w:val="008F5478"/>
    <w:rsid w:val="00905BC6"/>
    <w:rsid w:val="00912264"/>
    <w:rsid w:val="00914705"/>
    <w:rsid w:val="00917232"/>
    <w:rsid w:val="00920771"/>
    <w:rsid w:val="0092369C"/>
    <w:rsid w:val="00931D8A"/>
    <w:rsid w:val="00940DE2"/>
    <w:rsid w:val="0094240F"/>
    <w:rsid w:val="0094709E"/>
    <w:rsid w:val="009536D6"/>
    <w:rsid w:val="00955E3A"/>
    <w:rsid w:val="0096038A"/>
    <w:rsid w:val="00961BA2"/>
    <w:rsid w:val="009B36A1"/>
    <w:rsid w:val="009D5BD3"/>
    <w:rsid w:val="009E0DC2"/>
    <w:rsid w:val="009E60DB"/>
    <w:rsid w:val="009E703E"/>
    <w:rsid w:val="009E7C46"/>
    <w:rsid w:val="009F043E"/>
    <w:rsid w:val="00A042E4"/>
    <w:rsid w:val="00A10F94"/>
    <w:rsid w:val="00A128DB"/>
    <w:rsid w:val="00A26B39"/>
    <w:rsid w:val="00A276DD"/>
    <w:rsid w:val="00A40E64"/>
    <w:rsid w:val="00A54532"/>
    <w:rsid w:val="00A61384"/>
    <w:rsid w:val="00A61C37"/>
    <w:rsid w:val="00A64976"/>
    <w:rsid w:val="00A74D83"/>
    <w:rsid w:val="00A76F7D"/>
    <w:rsid w:val="00A82EEF"/>
    <w:rsid w:val="00A93DE9"/>
    <w:rsid w:val="00AA4A9C"/>
    <w:rsid w:val="00AB0DC6"/>
    <w:rsid w:val="00AB2F7C"/>
    <w:rsid w:val="00AB5A2B"/>
    <w:rsid w:val="00AC3F6A"/>
    <w:rsid w:val="00AD29F3"/>
    <w:rsid w:val="00AD7F3A"/>
    <w:rsid w:val="00B0394E"/>
    <w:rsid w:val="00B27E79"/>
    <w:rsid w:val="00B40D3D"/>
    <w:rsid w:val="00B43352"/>
    <w:rsid w:val="00B50515"/>
    <w:rsid w:val="00B64221"/>
    <w:rsid w:val="00B73D33"/>
    <w:rsid w:val="00BA64DF"/>
    <w:rsid w:val="00BB231C"/>
    <w:rsid w:val="00BB5146"/>
    <w:rsid w:val="00BC2928"/>
    <w:rsid w:val="00BD0A89"/>
    <w:rsid w:val="00BD6C24"/>
    <w:rsid w:val="00BD76C3"/>
    <w:rsid w:val="00BE029B"/>
    <w:rsid w:val="00BE1F53"/>
    <w:rsid w:val="00C000AC"/>
    <w:rsid w:val="00C01123"/>
    <w:rsid w:val="00C13B84"/>
    <w:rsid w:val="00C21E7D"/>
    <w:rsid w:val="00C27495"/>
    <w:rsid w:val="00C33C35"/>
    <w:rsid w:val="00C358E8"/>
    <w:rsid w:val="00C61759"/>
    <w:rsid w:val="00C834FE"/>
    <w:rsid w:val="00C84780"/>
    <w:rsid w:val="00C8799F"/>
    <w:rsid w:val="00C9188B"/>
    <w:rsid w:val="00CB63D0"/>
    <w:rsid w:val="00CC19BC"/>
    <w:rsid w:val="00CE3CE4"/>
    <w:rsid w:val="00CE4E2A"/>
    <w:rsid w:val="00D11E7F"/>
    <w:rsid w:val="00D12398"/>
    <w:rsid w:val="00D12A3B"/>
    <w:rsid w:val="00D16FE3"/>
    <w:rsid w:val="00D17526"/>
    <w:rsid w:val="00D2076D"/>
    <w:rsid w:val="00D309A8"/>
    <w:rsid w:val="00D3605E"/>
    <w:rsid w:val="00D4445B"/>
    <w:rsid w:val="00D52C8F"/>
    <w:rsid w:val="00D81A21"/>
    <w:rsid w:val="00D82D33"/>
    <w:rsid w:val="00D85681"/>
    <w:rsid w:val="00DA3426"/>
    <w:rsid w:val="00DC6CD6"/>
    <w:rsid w:val="00DD3B88"/>
    <w:rsid w:val="00E03F74"/>
    <w:rsid w:val="00E04449"/>
    <w:rsid w:val="00E06BD9"/>
    <w:rsid w:val="00E07EA4"/>
    <w:rsid w:val="00E1035A"/>
    <w:rsid w:val="00E20B27"/>
    <w:rsid w:val="00E31F78"/>
    <w:rsid w:val="00E3367A"/>
    <w:rsid w:val="00E41046"/>
    <w:rsid w:val="00E44204"/>
    <w:rsid w:val="00E442B2"/>
    <w:rsid w:val="00E46E33"/>
    <w:rsid w:val="00E73AFD"/>
    <w:rsid w:val="00EA09BD"/>
    <w:rsid w:val="00EB3F85"/>
    <w:rsid w:val="00EC2EE5"/>
    <w:rsid w:val="00EC5568"/>
    <w:rsid w:val="00ED7402"/>
    <w:rsid w:val="00EE369E"/>
    <w:rsid w:val="00EF01D2"/>
    <w:rsid w:val="00EF1EB9"/>
    <w:rsid w:val="00F07253"/>
    <w:rsid w:val="00F119E0"/>
    <w:rsid w:val="00F14980"/>
    <w:rsid w:val="00F16E06"/>
    <w:rsid w:val="00F2018D"/>
    <w:rsid w:val="00F23A64"/>
    <w:rsid w:val="00F26657"/>
    <w:rsid w:val="00F50E77"/>
    <w:rsid w:val="00F604E3"/>
    <w:rsid w:val="00F6305E"/>
    <w:rsid w:val="00F73052"/>
    <w:rsid w:val="00F74E04"/>
    <w:rsid w:val="00F83C2B"/>
    <w:rsid w:val="00F86F8F"/>
    <w:rsid w:val="00F93EBB"/>
    <w:rsid w:val="00F965D6"/>
    <w:rsid w:val="00FA18D6"/>
    <w:rsid w:val="00FB4A16"/>
    <w:rsid w:val="00FB5AFA"/>
    <w:rsid w:val="00FC249A"/>
    <w:rsid w:val="00FE55E9"/>
    <w:rsid w:val="00FF4A7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697D84A3"/>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Theme="minorEastAsia" w:hAnsi="Arial" w:cs="Arial"/>
        <w:color w:val="000000"/>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1">
    <w:name w:val="Normal1"/>
    <w:rsid w:val="005B736D"/>
    <w:pPr>
      <w:spacing w:line="276" w:lineRule="auto"/>
    </w:pPr>
    <w:rPr>
      <w:rFonts w:eastAsia="Arial"/>
      <w:sz w:val="22"/>
      <w:szCs w:val="20"/>
    </w:rPr>
  </w:style>
  <w:style w:type="paragraph" w:styleId="CommentText">
    <w:name w:val="annotation text"/>
    <w:basedOn w:val="Normal"/>
    <w:link w:val="CommentTextChar"/>
    <w:uiPriority w:val="99"/>
    <w:unhideWhenUsed/>
    <w:rsid w:val="005B736D"/>
    <w:rPr>
      <w:rFonts w:eastAsia="Arial"/>
    </w:rPr>
  </w:style>
  <w:style w:type="character" w:customStyle="1" w:styleId="CommentTextChar">
    <w:name w:val="Comment Text Char"/>
    <w:basedOn w:val="DefaultParagraphFont"/>
    <w:link w:val="CommentText"/>
    <w:uiPriority w:val="99"/>
    <w:rsid w:val="005B736D"/>
    <w:rPr>
      <w:rFonts w:eastAsia="Arial"/>
    </w:rPr>
  </w:style>
  <w:style w:type="paragraph" w:customStyle="1" w:styleId="EndNoteBibliographyTitle">
    <w:name w:val="EndNote Bibliography Title"/>
    <w:basedOn w:val="Normal"/>
    <w:rsid w:val="00E73AFD"/>
    <w:pPr>
      <w:jc w:val="center"/>
    </w:pPr>
  </w:style>
  <w:style w:type="paragraph" w:customStyle="1" w:styleId="EndNoteBibliography">
    <w:name w:val="EndNote Bibliography"/>
    <w:basedOn w:val="Normal"/>
    <w:rsid w:val="00E73AFD"/>
  </w:style>
  <w:style w:type="character" w:styleId="Hyperlink">
    <w:name w:val="Hyperlink"/>
    <w:basedOn w:val="DefaultParagraphFont"/>
    <w:uiPriority w:val="99"/>
    <w:unhideWhenUsed/>
    <w:rsid w:val="00213D28"/>
    <w:rPr>
      <w:color w:val="0000FF" w:themeColor="hyperlink"/>
      <w:u w:val="single"/>
    </w:rPr>
  </w:style>
  <w:style w:type="character" w:styleId="FollowedHyperlink">
    <w:name w:val="FollowedHyperlink"/>
    <w:basedOn w:val="DefaultParagraphFont"/>
    <w:uiPriority w:val="99"/>
    <w:semiHidden/>
    <w:unhideWhenUsed/>
    <w:rsid w:val="00416D3C"/>
    <w:rPr>
      <w:color w:val="800080" w:themeColor="followedHyperlink"/>
      <w:u w:val="single"/>
    </w:rPr>
  </w:style>
  <w:style w:type="paragraph" w:styleId="NormalWeb">
    <w:name w:val="Normal (Web)"/>
    <w:basedOn w:val="Normal"/>
    <w:uiPriority w:val="99"/>
    <w:unhideWhenUsed/>
    <w:rsid w:val="00C61759"/>
    <w:pPr>
      <w:spacing w:before="100" w:beforeAutospacing="1" w:after="100" w:afterAutospacing="1"/>
    </w:pPr>
    <w:rPr>
      <w:rFonts w:ascii="Times" w:hAnsi="Times" w:cs="Times New Roman"/>
      <w:color w:val="auto"/>
      <w:sz w:val="20"/>
      <w:szCs w:val="20"/>
    </w:rPr>
  </w:style>
  <w:style w:type="character" w:customStyle="1" w:styleId="apple-tab-span">
    <w:name w:val="apple-tab-span"/>
    <w:basedOn w:val="DefaultParagraphFont"/>
    <w:rsid w:val="00C61759"/>
  </w:style>
  <w:style w:type="paragraph" w:styleId="BalloonText">
    <w:name w:val="Balloon Text"/>
    <w:basedOn w:val="Normal"/>
    <w:link w:val="BalloonTextChar"/>
    <w:uiPriority w:val="99"/>
    <w:semiHidden/>
    <w:unhideWhenUsed/>
    <w:rsid w:val="009E703E"/>
    <w:rPr>
      <w:rFonts w:ascii="Lucida Grande" w:hAnsi="Lucida Grande"/>
      <w:sz w:val="18"/>
      <w:szCs w:val="18"/>
    </w:rPr>
  </w:style>
  <w:style w:type="character" w:customStyle="1" w:styleId="BalloonTextChar">
    <w:name w:val="Balloon Text Char"/>
    <w:basedOn w:val="DefaultParagraphFont"/>
    <w:link w:val="BalloonText"/>
    <w:uiPriority w:val="99"/>
    <w:semiHidden/>
    <w:rsid w:val="009E703E"/>
    <w:rPr>
      <w:rFonts w:ascii="Lucida Grande" w:hAnsi="Lucida Grande"/>
      <w:sz w:val="18"/>
      <w:szCs w:val="18"/>
    </w:rPr>
  </w:style>
  <w:style w:type="paragraph" w:styleId="Footer">
    <w:name w:val="footer"/>
    <w:basedOn w:val="Normal"/>
    <w:link w:val="FooterChar"/>
    <w:uiPriority w:val="99"/>
    <w:unhideWhenUsed/>
    <w:rsid w:val="006A1462"/>
    <w:pPr>
      <w:tabs>
        <w:tab w:val="center" w:pos="4320"/>
        <w:tab w:val="right" w:pos="8640"/>
      </w:tabs>
    </w:pPr>
  </w:style>
  <w:style w:type="character" w:customStyle="1" w:styleId="FooterChar">
    <w:name w:val="Footer Char"/>
    <w:basedOn w:val="DefaultParagraphFont"/>
    <w:link w:val="Footer"/>
    <w:uiPriority w:val="99"/>
    <w:rsid w:val="006A1462"/>
  </w:style>
  <w:style w:type="character" w:styleId="PageNumber">
    <w:name w:val="page number"/>
    <w:basedOn w:val="DefaultParagraphFont"/>
    <w:uiPriority w:val="99"/>
    <w:semiHidden/>
    <w:unhideWhenUsed/>
    <w:rsid w:val="006A1462"/>
  </w:style>
  <w:style w:type="paragraph" w:styleId="FootnoteText">
    <w:name w:val="footnote text"/>
    <w:basedOn w:val="Normal"/>
    <w:link w:val="FootnoteTextChar"/>
    <w:uiPriority w:val="99"/>
    <w:unhideWhenUsed/>
    <w:rsid w:val="00567B55"/>
    <w:rPr>
      <w:rFonts w:asciiTheme="minorHAnsi" w:hAnsiTheme="minorHAnsi" w:cstheme="minorBidi"/>
      <w:color w:val="auto"/>
    </w:rPr>
  </w:style>
  <w:style w:type="character" w:customStyle="1" w:styleId="FootnoteTextChar">
    <w:name w:val="Footnote Text Char"/>
    <w:basedOn w:val="DefaultParagraphFont"/>
    <w:link w:val="FootnoteText"/>
    <w:uiPriority w:val="99"/>
    <w:rsid w:val="00567B55"/>
    <w:rPr>
      <w:rFonts w:asciiTheme="minorHAnsi" w:hAnsiTheme="minorHAnsi" w:cstheme="minorBidi"/>
      <w:color w:val="auto"/>
    </w:rPr>
  </w:style>
  <w:style w:type="character" w:styleId="FootnoteReference">
    <w:name w:val="footnote reference"/>
    <w:basedOn w:val="DefaultParagraphFont"/>
    <w:uiPriority w:val="99"/>
    <w:unhideWhenUsed/>
    <w:rsid w:val="00567B55"/>
    <w:rPr>
      <w:vertAlign w:val="superscript"/>
    </w:rPr>
  </w:style>
  <w:style w:type="paragraph" w:styleId="Header">
    <w:name w:val="header"/>
    <w:basedOn w:val="Normal"/>
    <w:link w:val="HeaderChar"/>
    <w:uiPriority w:val="99"/>
    <w:unhideWhenUsed/>
    <w:rsid w:val="00771BB2"/>
    <w:pPr>
      <w:tabs>
        <w:tab w:val="center" w:pos="4320"/>
        <w:tab w:val="right" w:pos="8640"/>
      </w:tabs>
    </w:pPr>
  </w:style>
  <w:style w:type="character" w:customStyle="1" w:styleId="HeaderChar">
    <w:name w:val="Header Char"/>
    <w:basedOn w:val="DefaultParagraphFont"/>
    <w:link w:val="Header"/>
    <w:uiPriority w:val="99"/>
    <w:rsid w:val="00771BB2"/>
  </w:style>
  <w:style w:type="character" w:styleId="CommentReference">
    <w:name w:val="annotation reference"/>
    <w:basedOn w:val="DefaultParagraphFont"/>
    <w:uiPriority w:val="99"/>
    <w:semiHidden/>
    <w:unhideWhenUsed/>
    <w:rsid w:val="00940DE2"/>
    <w:rPr>
      <w:sz w:val="18"/>
      <w:szCs w:val="18"/>
    </w:rPr>
  </w:style>
  <w:style w:type="paragraph" w:styleId="CommentSubject">
    <w:name w:val="annotation subject"/>
    <w:basedOn w:val="CommentText"/>
    <w:next w:val="CommentText"/>
    <w:link w:val="CommentSubjectChar"/>
    <w:uiPriority w:val="99"/>
    <w:semiHidden/>
    <w:unhideWhenUsed/>
    <w:rsid w:val="00940DE2"/>
    <w:rPr>
      <w:rFonts w:eastAsiaTheme="minorEastAsia"/>
      <w:b/>
      <w:bCs/>
      <w:sz w:val="20"/>
      <w:szCs w:val="20"/>
    </w:rPr>
  </w:style>
  <w:style w:type="character" w:customStyle="1" w:styleId="CommentSubjectChar">
    <w:name w:val="Comment Subject Char"/>
    <w:basedOn w:val="CommentTextChar"/>
    <w:link w:val="CommentSubject"/>
    <w:uiPriority w:val="99"/>
    <w:semiHidden/>
    <w:rsid w:val="00940DE2"/>
    <w:rPr>
      <w:rFonts w:eastAsia="Arial"/>
      <w:b/>
      <w:bCs/>
      <w:sz w:val="20"/>
      <w:szCs w:val="20"/>
    </w:rPr>
  </w:style>
  <w:style w:type="paragraph" w:styleId="Revision">
    <w:name w:val="Revision"/>
    <w:hidden/>
    <w:uiPriority w:val="99"/>
    <w:semiHidden/>
    <w:rsid w:val="0014276C"/>
  </w:style>
  <w:style w:type="character" w:customStyle="1" w:styleId="apple-converted-space">
    <w:name w:val="apple-converted-space"/>
    <w:basedOn w:val="DefaultParagraphFont"/>
    <w:rsid w:val="002B2032"/>
  </w:style>
  <w:style w:type="paragraph" w:styleId="ListParagraph">
    <w:name w:val="List Paragraph"/>
    <w:basedOn w:val="Normal"/>
    <w:uiPriority w:val="34"/>
    <w:qFormat/>
    <w:rsid w:val="00491AD2"/>
    <w:pPr>
      <w:ind w:left="720"/>
      <w:contextualSpacing/>
    </w:p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Theme="minorEastAsia" w:hAnsi="Arial" w:cs="Arial"/>
        <w:color w:val="000000"/>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1">
    <w:name w:val="Normal1"/>
    <w:rsid w:val="005B736D"/>
    <w:pPr>
      <w:spacing w:line="276" w:lineRule="auto"/>
    </w:pPr>
    <w:rPr>
      <w:rFonts w:eastAsia="Arial"/>
      <w:sz w:val="22"/>
      <w:szCs w:val="20"/>
    </w:rPr>
  </w:style>
  <w:style w:type="paragraph" w:styleId="CommentText">
    <w:name w:val="annotation text"/>
    <w:basedOn w:val="Normal"/>
    <w:link w:val="CommentTextChar"/>
    <w:uiPriority w:val="99"/>
    <w:unhideWhenUsed/>
    <w:rsid w:val="005B736D"/>
    <w:rPr>
      <w:rFonts w:eastAsia="Arial"/>
    </w:rPr>
  </w:style>
  <w:style w:type="character" w:customStyle="1" w:styleId="CommentTextChar">
    <w:name w:val="Comment Text Char"/>
    <w:basedOn w:val="DefaultParagraphFont"/>
    <w:link w:val="CommentText"/>
    <w:uiPriority w:val="99"/>
    <w:rsid w:val="005B736D"/>
    <w:rPr>
      <w:rFonts w:eastAsia="Arial"/>
    </w:rPr>
  </w:style>
  <w:style w:type="paragraph" w:customStyle="1" w:styleId="EndNoteBibliographyTitle">
    <w:name w:val="EndNote Bibliography Title"/>
    <w:basedOn w:val="Normal"/>
    <w:rsid w:val="00E73AFD"/>
    <w:pPr>
      <w:jc w:val="center"/>
    </w:pPr>
  </w:style>
  <w:style w:type="paragraph" w:customStyle="1" w:styleId="EndNoteBibliography">
    <w:name w:val="EndNote Bibliography"/>
    <w:basedOn w:val="Normal"/>
    <w:rsid w:val="00E73AFD"/>
  </w:style>
  <w:style w:type="character" w:styleId="Hyperlink">
    <w:name w:val="Hyperlink"/>
    <w:basedOn w:val="DefaultParagraphFont"/>
    <w:uiPriority w:val="99"/>
    <w:unhideWhenUsed/>
    <w:rsid w:val="00213D28"/>
    <w:rPr>
      <w:color w:val="0000FF" w:themeColor="hyperlink"/>
      <w:u w:val="single"/>
    </w:rPr>
  </w:style>
  <w:style w:type="character" w:styleId="FollowedHyperlink">
    <w:name w:val="FollowedHyperlink"/>
    <w:basedOn w:val="DefaultParagraphFont"/>
    <w:uiPriority w:val="99"/>
    <w:semiHidden/>
    <w:unhideWhenUsed/>
    <w:rsid w:val="00416D3C"/>
    <w:rPr>
      <w:color w:val="800080" w:themeColor="followedHyperlink"/>
      <w:u w:val="single"/>
    </w:rPr>
  </w:style>
  <w:style w:type="paragraph" w:styleId="NormalWeb">
    <w:name w:val="Normal (Web)"/>
    <w:basedOn w:val="Normal"/>
    <w:uiPriority w:val="99"/>
    <w:unhideWhenUsed/>
    <w:rsid w:val="00C61759"/>
    <w:pPr>
      <w:spacing w:before="100" w:beforeAutospacing="1" w:after="100" w:afterAutospacing="1"/>
    </w:pPr>
    <w:rPr>
      <w:rFonts w:ascii="Times" w:hAnsi="Times" w:cs="Times New Roman"/>
      <w:color w:val="auto"/>
      <w:sz w:val="20"/>
      <w:szCs w:val="20"/>
    </w:rPr>
  </w:style>
  <w:style w:type="character" w:customStyle="1" w:styleId="apple-tab-span">
    <w:name w:val="apple-tab-span"/>
    <w:basedOn w:val="DefaultParagraphFont"/>
    <w:rsid w:val="00C61759"/>
  </w:style>
  <w:style w:type="paragraph" w:styleId="BalloonText">
    <w:name w:val="Balloon Text"/>
    <w:basedOn w:val="Normal"/>
    <w:link w:val="BalloonTextChar"/>
    <w:uiPriority w:val="99"/>
    <w:semiHidden/>
    <w:unhideWhenUsed/>
    <w:rsid w:val="009E703E"/>
    <w:rPr>
      <w:rFonts w:ascii="Lucida Grande" w:hAnsi="Lucida Grande"/>
      <w:sz w:val="18"/>
      <w:szCs w:val="18"/>
    </w:rPr>
  </w:style>
  <w:style w:type="character" w:customStyle="1" w:styleId="BalloonTextChar">
    <w:name w:val="Balloon Text Char"/>
    <w:basedOn w:val="DefaultParagraphFont"/>
    <w:link w:val="BalloonText"/>
    <w:uiPriority w:val="99"/>
    <w:semiHidden/>
    <w:rsid w:val="009E703E"/>
    <w:rPr>
      <w:rFonts w:ascii="Lucida Grande" w:hAnsi="Lucida Grande"/>
      <w:sz w:val="18"/>
      <w:szCs w:val="18"/>
    </w:rPr>
  </w:style>
  <w:style w:type="paragraph" w:styleId="Footer">
    <w:name w:val="footer"/>
    <w:basedOn w:val="Normal"/>
    <w:link w:val="FooterChar"/>
    <w:uiPriority w:val="99"/>
    <w:unhideWhenUsed/>
    <w:rsid w:val="006A1462"/>
    <w:pPr>
      <w:tabs>
        <w:tab w:val="center" w:pos="4320"/>
        <w:tab w:val="right" w:pos="8640"/>
      </w:tabs>
    </w:pPr>
  </w:style>
  <w:style w:type="character" w:customStyle="1" w:styleId="FooterChar">
    <w:name w:val="Footer Char"/>
    <w:basedOn w:val="DefaultParagraphFont"/>
    <w:link w:val="Footer"/>
    <w:uiPriority w:val="99"/>
    <w:rsid w:val="006A1462"/>
  </w:style>
  <w:style w:type="character" w:styleId="PageNumber">
    <w:name w:val="page number"/>
    <w:basedOn w:val="DefaultParagraphFont"/>
    <w:uiPriority w:val="99"/>
    <w:semiHidden/>
    <w:unhideWhenUsed/>
    <w:rsid w:val="006A1462"/>
  </w:style>
  <w:style w:type="paragraph" w:styleId="FootnoteText">
    <w:name w:val="footnote text"/>
    <w:basedOn w:val="Normal"/>
    <w:link w:val="FootnoteTextChar"/>
    <w:uiPriority w:val="99"/>
    <w:unhideWhenUsed/>
    <w:rsid w:val="00567B55"/>
    <w:rPr>
      <w:rFonts w:asciiTheme="minorHAnsi" w:hAnsiTheme="minorHAnsi" w:cstheme="minorBidi"/>
      <w:color w:val="auto"/>
    </w:rPr>
  </w:style>
  <w:style w:type="character" w:customStyle="1" w:styleId="FootnoteTextChar">
    <w:name w:val="Footnote Text Char"/>
    <w:basedOn w:val="DefaultParagraphFont"/>
    <w:link w:val="FootnoteText"/>
    <w:uiPriority w:val="99"/>
    <w:rsid w:val="00567B55"/>
    <w:rPr>
      <w:rFonts w:asciiTheme="minorHAnsi" w:hAnsiTheme="minorHAnsi" w:cstheme="minorBidi"/>
      <w:color w:val="auto"/>
    </w:rPr>
  </w:style>
  <w:style w:type="character" w:styleId="FootnoteReference">
    <w:name w:val="footnote reference"/>
    <w:basedOn w:val="DefaultParagraphFont"/>
    <w:uiPriority w:val="99"/>
    <w:unhideWhenUsed/>
    <w:rsid w:val="00567B55"/>
    <w:rPr>
      <w:vertAlign w:val="superscript"/>
    </w:rPr>
  </w:style>
  <w:style w:type="paragraph" w:styleId="Header">
    <w:name w:val="header"/>
    <w:basedOn w:val="Normal"/>
    <w:link w:val="HeaderChar"/>
    <w:uiPriority w:val="99"/>
    <w:unhideWhenUsed/>
    <w:rsid w:val="00771BB2"/>
    <w:pPr>
      <w:tabs>
        <w:tab w:val="center" w:pos="4320"/>
        <w:tab w:val="right" w:pos="8640"/>
      </w:tabs>
    </w:pPr>
  </w:style>
  <w:style w:type="character" w:customStyle="1" w:styleId="HeaderChar">
    <w:name w:val="Header Char"/>
    <w:basedOn w:val="DefaultParagraphFont"/>
    <w:link w:val="Header"/>
    <w:uiPriority w:val="99"/>
    <w:rsid w:val="00771BB2"/>
  </w:style>
  <w:style w:type="character" w:styleId="CommentReference">
    <w:name w:val="annotation reference"/>
    <w:basedOn w:val="DefaultParagraphFont"/>
    <w:uiPriority w:val="99"/>
    <w:semiHidden/>
    <w:unhideWhenUsed/>
    <w:rsid w:val="00940DE2"/>
    <w:rPr>
      <w:sz w:val="18"/>
      <w:szCs w:val="18"/>
    </w:rPr>
  </w:style>
  <w:style w:type="paragraph" w:styleId="CommentSubject">
    <w:name w:val="annotation subject"/>
    <w:basedOn w:val="CommentText"/>
    <w:next w:val="CommentText"/>
    <w:link w:val="CommentSubjectChar"/>
    <w:uiPriority w:val="99"/>
    <w:semiHidden/>
    <w:unhideWhenUsed/>
    <w:rsid w:val="00940DE2"/>
    <w:rPr>
      <w:rFonts w:eastAsiaTheme="minorEastAsia"/>
      <w:b/>
      <w:bCs/>
      <w:sz w:val="20"/>
      <w:szCs w:val="20"/>
    </w:rPr>
  </w:style>
  <w:style w:type="character" w:customStyle="1" w:styleId="CommentSubjectChar">
    <w:name w:val="Comment Subject Char"/>
    <w:basedOn w:val="CommentTextChar"/>
    <w:link w:val="CommentSubject"/>
    <w:uiPriority w:val="99"/>
    <w:semiHidden/>
    <w:rsid w:val="00940DE2"/>
    <w:rPr>
      <w:rFonts w:eastAsia="Arial"/>
      <w:b/>
      <w:bCs/>
      <w:sz w:val="20"/>
      <w:szCs w:val="20"/>
    </w:rPr>
  </w:style>
  <w:style w:type="paragraph" w:styleId="Revision">
    <w:name w:val="Revision"/>
    <w:hidden/>
    <w:uiPriority w:val="99"/>
    <w:semiHidden/>
    <w:rsid w:val="0014276C"/>
  </w:style>
  <w:style w:type="character" w:customStyle="1" w:styleId="apple-converted-space">
    <w:name w:val="apple-converted-space"/>
    <w:basedOn w:val="DefaultParagraphFont"/>
    <w:rsid w:val="002B2032"/>
  </w:style>
  <w:style w:type="paragraph" w:styleId="ListParagraph">
    <w:name w:val="List Paragraph"/>
    <w:basedOn w:val="Normal"/>
    <w:uiPriority w:val="34"/>
    <w:qFormat/>
    <w:rsid w:val="00491AD2"/>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9840577">
      <w:bodyDiv w:val="1"/>
      <w:marLeft w:val="0"/>
      <w:marRight w:val="0"/>
      <w:marTop w:val="0"/>
      <w:marBottom w:val="0"/>
      <w:divBdr>
        <w:top w:val="none" w:sz="0" w:space="0" w:color="auto"/>
        <w:left w:val="none" w:sz="0" w:space="0" w:color="auto"/>
        <w:bottom w:val="none" w:sz="0" w:space="0" w:color="auto"/>
        <w:right w:val="none" w:sz="0" w:space="0" w:color="auto"/>
      </w:divBdr>
    </w:div>
    <w:div w:id="63382478">
      <w:bodyDiv w:val="1"/>
      <w:marLeft w:val="0"/>
      <w:marRight w:val="0"/>
      <w:marTop w:val="0"/>
      <w:marBottom w:val="0"/>
      <w:divBdr>
        <w:top w:val="none" w:sz="0" w:space="0" w:color="auto"/>
        <w:left w:val="none" w:sz="0" w:space="0" w:color="auto"/>
        <w:bottom w:val="none" w:sz="0" w:space="0" w:color="auto"/>
        <w:right w:val="none" w:sz="0" w:space="0" w:color="auto"/>
      </w:divBdr>
    </w:div>
    <w:div w:id="93864378">
      <w:bodyDiv w:val="1"/>
      <w:marLeft w:val="0"/>
      <w:marRight w:val="0"/>
      <w:marTop w:val="0"/>
      <w:marBottom w:val="0"/>
      <w:divBdr>
        <w:top w:val="none" w:sz="0" w:space="0" w:color="auto"/>
        <w:left w:val="none" w:sz="0" w:space="0" w:color="auto"/>
        <w:bottom w:val="none" w:sz="0" w:space="0" w:color="auto"/>
        <w:right w:val="none" w:sz="0" w:space="0" w:color="auto"/>
      </w:divBdr>
    </w:div>
    <w:div w:id="254631087">
      <w:bodyDiv w:val="1"/>
      <w:marLeft w:val="0"/>
      <w:marRight w:val="0"/>
      <w:marTop w:val="0"/>
      <w:marBottom w:val="0"/>
      <w:divBdr>
        <w:top w:val="none" w:sz="0" w:space="0" w:color="auto"/>
        <w:left w:val="none" w:sz="0" w:space="0" w:color="auto"/>
        <w:bottom w:val="none" w:sz="0" w:space="0" w:color="auto"/>
        <w:right w:val="none" w:sz="0" w:space="0" w:color="auto"/>
      </w:divBdr>
    </w:div>
    <w:div w:id="367534791">
      <w:bodyDiv w:val="1"/>
      <w:marLeft w:val="0"/>
      <w:marRight w:val="0"/>
      <w:marTop w:val="0"/>
      <w:marBottom w:val="0"/>
      <w:divBdr>
        <w:top w:val="none" w:sz="0" w:space="0" w:color="auto"/>
        <w:left w:val="none" w:sz="0" w:space="0" w:color="auto"/>
        <w:bottom w:val="none" w:sz="0" w:space="0" w:color="auto"/>
        <w:right w:val="none" w:sz="0" w:space="0" w:color="auto"/>
      </w:divBdr>
    </w:div>
    <w:div w:id="450560815">
      <w:bodyDiv w:val="1"/>
      <w:marLeft w:val="0"/>
      <w:marRight w:val="0"/>
      <w:marTop w:val="0"/>
      <w:marBottom w:val="0"/>
      <w:divBdr>
        <w:top w:val="none" w:sz="0" w:space="0" w:color="auto"/>
        <w:left w:val="none" w:sz="0" w:space="0" w:color="auto"/>
        <w:bottom w:val="none" w:sz="0" w:space="0" w:color="auto"/>
        <w:right w:val="none" w:sz="0" w:space="0" w:color="auto"/>
      </w:divBdr>
    </w:div>
    <w:div w:id="615912261">
      <w:bodyDiv w:val="1"/>
      <w:marLeft w:val="0"/>
      <w:marRight w:val="0"/>
      <w:marTop w:val="0"/>
      <w:marBottom w:val="0"/>
      <w:divBdr>
        <w:top w:val="none" w:sz="0" w:space="0" w:color="auto"/>
        <w:left w:val="none" w:sz="0" w:space="0" w:color="auto"/>
        <w:bottom w:val="none" w:sz="0" w:space="0" w:color="auto"/>
        <w:right w:val="none" w:sz="0" w:space="0" w:color="auto"/>
      </w:divBdr>
    </w:div>
    <w:div w:id="643506218">
      <w:bodyDiv w:val="1"/>
      <w:marLeft w:val="0"/>
      <w:marRight w:val="0"/>
      <w:marTop w:val="0"/>
      <w:marBottom w:val="0"/>
      <w:divBdr>
        <w:top w:val="none" w:sz="0" w:space="0" w:color="auto"/>
        <w:left w:val="none" w:sz="0" w:space="0" w:color="auto"/>
        <w:bottom w:val="none" w:sz="0" w:space="0" w:color="auto"/>
        <w:right w:val="none" w:sz="0" w:space="0" w:color="auto"/>
      </w:divBdr>
    </w:div>
    <w:div w:id="791944834">
      <w:bodyDiv w:val="1"/>
      <w:marLeft w:val="0"/>
      <w:marRight w:val="0"/>
      <w:marTop w:val="0"/>
      <w:marBottom w:val="0"/>
      <w:divBdr>
        <w:top w:val="none" w:sz="0" w:space="0" w:color="auto"/>
        <w:left w:val="none" w:sz="0" w:space="0" w:color="auto"/>
        <w:bottom w:val="none" w:sz="0" w:space="0" w:color="auto"/>
        <w:right w:val="none" w:sz="0" w:space="0" w:color="auto"/>
      </w:divBdr>
    </w:div>
    <w:div w:id="834301885">
      <w:bodyDiv w:val="1"/>
      <w:marLeft w:val="0"/>
      <w:marRight w:val="0"/>
      <w:marTop w:val="0"/>
      <w:marBottom w:val="0"/>
      <w:divBdr>
        <w:top w:val="none" w:sz="0" w:space="0" w:color="auto"/>
        <w:left w:val="none" w:sz="0" w:space="0" w:color="auto"/>
        <w:bottom w:val="none" w:sz="0" w:space="0" w:color="auto"/>
        <w:right w:val="none" w:sz="0" w:space="0" w:color="auto"/>
      </w:divBdr>
    </w:div>
    <w:div w:id="868763630">
      <w:bodyDiv w:val="1"/>
      <w:marLeft w:val="0"/>
      <w:marRight w:val="0"/>
      <w:marTop w:val="0"/>
      <w:marBottom w:val="0"/>
      <w:divBdr>
        <w:top w:val="none" w:sz="0" w:space="0" w:color="auto"/>
        <w:left w:val="none" w:sz="0" w:space="0" w:color="auto"/>
        <w:bottom w:val="none" w:sz="0" w:space="0" w:color="auto"/>
        <w:right w:val="none" w:sz="0" w:space="0" w:color="auto"/>
      </w:divBdr>
    </w:div>
    <w:div w:id="991451715">
      <w:bodyDiv w:val="1"/>
      <w:marLeft w:val="0"/>
      <w:marRight w:val="0"/>
      <w:marTop w:val="0"/>
      <w:marBottom w:val="0"/>
      <w:divBdr>
        <w:top w:val="none" w:sz="0" w:space="0" w:color="auto"/>
        <w:left w:val="none" w:sz="0" w:space="0" w:color="auto"/>
        <w:bottom w:val="none" w:sz="0" w:space="0" w:color="auto"/>
        <w:right w:val="none" w:sz="0" w:space="0" w:color="auto"/>
      </w:divBdr>
    </w:div>
    <w:div w:id="1027606851">
      <w:bodyDiv w:val="1"/>
      <w:marLeft w:val="0"/>
      <w:marRight w:val="0"/>
      <w:marTop w:val="0"/>
      <w:marBottom w:val="0"/>
      <w:divBdr>
        <w:top w:val="none" w:sz="0" w:space="0" w:color="auto"/>
        <w:left w:val="none" w:sz="0" w:space="0" w:color="auto"/>
        <w:bottom w:val="none" w:sz="0" w:space="0" w:color="auto"/>
        <w:right w:val="none" w:sz="0" w:space="0" w:color="auto"/>
      </w:divBdr>
    </w:div>
    <w:div w:id="1057169701">
      <w:bodyDiv w:val="1"/>
      <w:marLeft w:val="0"/>
      <w:marRight w:val="0"/>
      <w:marTop w:val="0"/>
      <w:marBottom w:val="0"/>
      <w:divBdr>
        <w:top w:val="none" w:sz="0" w:space="0" w:color="auto"/>
        <w:left w:val="none" w:sz="0" w:space="0" w:color="auto"/>
        <w:bottom w:val="none" w:sz="0" w:space="0" w:color="auto"/>
        <w:right w:val="none" w:sz="0" w:space="0" w:color="auto"/>
      </w:divBdr>
    </w:div>
    <w:div w:id="1134524090">
      <w:bodyDiv w:val="1"/>
      <w:marLeft w:val="0"/>
      <w:marRight w:val="0"/>
      <w:marTop w:val="0"/>
      <w:marBottom w:val="0"/>
      <w:divBdr>
        <w:top w:val="none" w:sz="0" w:space="0" w:color="auto"/>
        <w:left w:val="none" w:sz="0" w:space="0" w:color="auto"/>
        <w:bottom w:val="none" w:sz="0" w:space="0" w:color="auto"/>
        <w:right w:val="none" w:sz="0" w:space="0" w:color="auto"/>
      </w:divBdr>
    </w:div>
    <w:div w:id="1235119569">
      <w:bodyDiv w:val="1"/>
      <w:marLeft w:val="0"/>
      <w:marRight w:val="0"/>
      <w:marTop w:val="0"/>
      <w:marBottom w:val="0"/>
      <w:divBdr>
        <w:top w:val="none" w:sz="0" w:space="0" w:color="auto"/>
        <w:left w:val="none" w:sz="0" w:space="0" w:color="auto"/>
        <w:bottom w:val="none" w:sz="0" w:space="0" w:color="auto"/>
        <w:right w:val="none" w:sz="0" w:space="0" w:color="auto"/>
      </w:divBdr>
    </w:div>
    <w:div w:id="1632787291">
      <w:bodyDiv w:val="1"/>
      <w:marLeft w:val="0"/>
      <w:marRight w:val="0"/>
      <w:marTop w:val="0"/>
      <w:marBottom w:val="0"/>
      <w:divBdr>
        <w:top w:val="none" w:sz="0" w:space="0" w:color="auto"/>
        <w:left w:val="none" w:sz="0" w:space="0" w:color="auto"/>
        <w:bottom w:val="none" w:sz="0" w:space="0" w:color="auto"/>
        <w:right w:val="none" w:sz="0" w:space="0" w:color="auto"/>
      </w:divBdr>
    </w:div>
    <w:div w:id="1736312571">
      <w:bodyDiv w:val="1"/>
      <w:marLeft w:val="0"/>
      <w:marRight w:val="0"/>
      <w:marTop w:val="0"/>
      <w:marBottom w:val="0"/>
      <w:divBdr>
        <w:top w:val="none" w:sz="0" w:space="0" w:color="auto"/>
        <w:left w:val="none" w:sz="0" w:space="0" w:color="auto"/>
        <w:bottom w:val="none" w:sz="0" w:space="0" w:color="auto"/>
        <w:right w:val="none" w:sz="0" w:space="0" w:color="auto"/>
      </w:divBdr>
    </w:div>
    <w:div w:id="1815104412">
      <w:bodyDiv w:val="1"/>
      <w:marLeft w:val="0"/>
      <w:marRight w:val="0"/>
      <w:marTop w:val="0"/>
      <w:marBottom w:val="0"/>
      <w:divBdr>
        <w:top w:val="none" w:sz="0" w:space="0" w:color="auto"/>
        <w:left w:val="none" w:sz="0" w:space="0" w:color="auto"/>
        <w:bottom w:val="none" w:sz="0" w:space="0" w:color="auto"/>
        <w:right w:val="none" w:sz="0" w:space="0" w:color="auto"/>
      </w:divBdr>
    </w:div>
    <w:div w:id="2012877490">
      <w:bodyDiv w:val="1"/>
      <w:marLeft w:val="0"/>
      <w:marRight w:val="0"/>
      <w:marTop w:val="0"/>
      <w:marBottom w:val="0"/>
      <w:divBdr>
        <w:top w:val="none" w:sz="0" w:space="0" w:color="auto"/>
        <w:left w:val="none" w:sz="0" w:space="0" w:color="auto"/>
        <w:bottom w:val="none" w:sz="0" w:space="0" w:color="auto"/>
        <w:right w:val="none" w:sz="0" w:space="0" w:color="auto"/>
      </w:divBdr>
    </w:div>
    <w:div w:id="2112044772">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20" Type="http://schemas.microsoft.com/office/2011/relationships/people" Target="people.xml"/><Relationship Id="rId21" Type="http://schemas.microsoft.com/office/2011/relationships/commentsExtended" Target="commentsExtended.xml"/><Relationship Id="rId10" Type="http://schemas.openxmlformats.org/officeDocument/2006/relationships/hyperlink" Target="http://www.worldbank.org/" TargetMode="External"/><Relationship Id="rId11" Type="http://schemas.openxmlformats.org/officeDocument/2006/relationships/image" Target="media/image1.png"/><Relationship Id="rId12" Type="http://schemas.openxmlformats.org/officeDocument/2006/relationships/image" Target="media/image2.png"/><Relationship Id="rId13" Type="http://schemas.openxmlformats.org/officeDocument/2006/relationships/image" Target="media/image3.png"/><Relationship Id="rId14" Type="http://schemas.openxmlformats.org/officeDocument/2006/relationships/header" Target="header1.xml"/><Relationship Id="rId15" Type="http://schemas.openxmlformats.org/officeDocument/2006/relationships/footer" Target="footer1.xml"/><Relationship Id="rId16" Type="http://schemas.openxmlformats.org/officeDocument/2006/relationships/footer" Target="footer2.xml"/><Relationship Id="rId17" Type="http://schemas.openxmlformats.org/officeDocument/2006/relationships/fontTable" Target="fontTable.xml"/><Relationship Id="rId18"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hyperlink" Target="http://www.ncbi.nlm.nih.gov/pubmed/"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810DF6B-9D04-384C-BCDD-0DE5F23E0A8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109</TotalTime>
  <Pages>17</Pages>
  <Words>9614</Words>
  <Characters>54803</Characters>
  <Application>Microsoft Macintosh Word</Application>
  <DocSecurity>0</DocSecurity>
  <Lines>456</Lines>
  <Paragraphs>128</Paragraphs>
  <ScaleCrop>false</ScaleCrop>
  <HeadingPairs>
    <vt:vector size="2" baseType="variant">
      <vt:variant>
        <vt:lpstr>Title</vt:lpstr>
      </vt:variant>
      <vt:variant>
        <vt:i4>1</vt:i4>
      </vt:variant>
    </vt:vector>
  </HeadingPairs>
  <TitlesOfParts>
    <vt:vector size="1" baseType="lpstr">
      <vt:lpstr/>
    </vt:vector>
  </TitlesOfParts>
  <Company>Eco Health Alliance</Company>
  <LinksUpToDate>false</LinksUpToDate>
  <CharactersWithSpaces>64289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EHA User</dc:creator>
  <cp:keywords/>
  <dc:description/>
  <cp:lastModifiedBy>Andrew Huff</cp:lastModifiedBy>
  <cp:revision>139</cp:revision>
  <cp:lastPrinted>2015-06-24T17:34:00Z</cp:lastPrinted>
  <dcterms:created xsi:type="dcterms:W3CDTF">2015-06-24T15:56:00Z</dcterms:created>
  <dcterms:modified xsi:type="dcterms:W3CDTF">2015-07-27T17:55:00Z</dcterms:modified>
</cp:coreProperties>
</file>